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DB80F" w14:textId="7CD924E1" w:rsidR="00CD7053" w:rsidRDefault="00CD7053" w:rsidP="00CD7053">
      <w:pPr>
        <w:pStyle w:val="3GPPHeader"/>
        <w:spacing w:after="60"/>
        <w:rPr>
          <w:rFonts w:ascii="Times New Roman" w:hAnsi="Times New Roman"/>
          <w:lang w:val="pt-BR"/>
        </w:rPr>
      </w:pPr>
      <w:r>
        <w:rPr>
          <w:bCs/>
          <w:szCs w:val="24"/>
        </w:rPr>
        <w:t>3GPP TSG-RAN WG2 Meeting #121bis-e</w:t>
      </w:r>
      <w:r>
        <w:rPr>
          <w:rFonts w:ascii="Times New Roman" w:hAnsi="Times New Roman"/>
          <w:lang w:val="pt-BR"/>
        </w:rPr>
        <w:tab/>
      </w:r>
      <w:r w:rsidR="00423CBB" w:rsidRPr="00423CBB">
        <w:rPr>
          <w:rFonts w:ascii="Times New Roman" w:hAnsi="Times New Roman"/>
          <w:lang w:val="pt-BR"/>
        </w:rPr>
        <w:t>R2-2305629</w:t>
      </w:r>
    </w:p>
    <w:p w14:paraId="7DAAEA9E" w14:textId="30FFA505" w:rsidR="00CD7053" w:rsidRDefault="000E58EE" w:rsidP="00CD7053">
      <w:pPr>
        <w:pStyle w:val="3GPPHeader"/>
        <w:rPr>
          <w:rFonts w:ascii="Times New Roman" w:hAnsi="Times New Roman"/>
        </w:rPr>
      </w:pPr>
      <w:r w:rsidRPr="004E419B">
        <w:rPr>
          <w:bCs/>
          <w:szCs w:val="24"/>
        </w:rPr>
        <w:t>Incheon, Korea, 22</w:t>
      </w:r>
      <w:r w:rsidRPr="00791D25">
        <w:rPr>
          <w:bCs/>
          <w:szCs w:val="24"/>
          <w:vertAlign w:val="superscript"/>
        </w:rPr>
        <w:t>th</w:t>
      </w:r>
      <w:r w:rsidRPr="004E419B">
        <w:rPr>
          <w:bCs/>
          <w:szCs w:val="24"/>
        </w:rPr>
        <w:t xml:space="preserve"> – 26</w:t>
      </w:r>
      <w:r w:rsidRPr="00791D25">
        <w:rPr>
          <w:bCs/>
          <w:szCs w:val="24"/>
          <w:vertAlign w:val="superscript"/>
        </w:rPr>
        <w:t>th</w:t>
      </w:r>
      <w:r w:rsidRPr="004E419B">
        <w:rPr>
          <w:bCs/>
          <w:szCs w:val="24"/>
        </w:rPr>
        <w:t xml:space="preserve"> May</w:t>
      </w:r>
      <w:r w:rsidR="00CD7053">
        <w:rPr>
          <w:bCs/>
          <w:szCs w:val="24"/>
        </w:rPr>
        <w:t xml:space="preserve"> 2023</w:t>
      </w:r>
      <w:r w:rsidR="00CD7053">
        <w:rPr>
          <w:rFonts w:eastAsia="MS Mincho" w:cs="Arial"/>
          <w:bCs/>
          <w:szCs w:val="24"/>
        </w:rPr>
        <w:t xml:space="preserve"> </w:t>
      </w:r>
      <w:r w:rsidR="00CD7053">
        <w:rPr>
          <w:rFonts w:eastAsia="MS Mincho"/>
          <w:bCs/>
          <w:szCs w:val="24"/>
        </w:rPr>
        <w:t xml:space="preserve">  </w:t>
      </w:r>
    </w:p>
    <w:p w14:paraId="6ABFCF2C" w14:textId="4097DC0D"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644CF8" w:rsidRPr="00644CF8">
        <w:rPr>
          <w:rFonts w:cs="Arial"/>
          <w:b/>
          <w:bCs/>
          <w:sz w:val="24"/>
          <w:lang w:eastAsia="zh-CN"/>
        </w:rPr>
        <w:t>7.3.</w:t>
      </w:r>
      <w:r w:rsidR="006C5CF7">
        <w:rPr>
          <w:rFonts w:cs="Arial"/>
          <w:b/>
          <w:bCs/>
          <w:sz w:val="24"/>
          <w:lang w:eastAsia="zh-CN"/>
        </w:rPr>
        <w:t>5</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0A0D685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6C5CF7" w:rsidRPr="006C5CF7">
        <w:rPr>
          <w:rFonts w:cs="Arial"/>
          <w:b/>
          <w:bCs/>
          <w:sz w:val="24"/>
          <w:lang w:eastAsia="zh-CN"/>
        </w:rPr>
        <w:t>Connected mode mobility</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4969AEA3" w14:textId="3A786773" w:rsidR="00644CF8" w:rsidRDefault="00BD0BBD" w:rsidP="00644CF8">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RAN2#121bis</w:t>
      </w:r>
      <w:r>
        <w:rPr>
          <w:rFonts w:ascii="Times New Roman" w:eastAsia="宋体" w:hAnsi="Times New Roman"/>
          <w:lang w:eastAsia="zh-CN"/>
        </w:rPr>
        <w:t xml:space="preserve"> </w:t>
      </w:r>
      <w:r>
        <w:rPr>
          <w:rFonts w:ascii="Times New Roman" w:eastAsia="宋体" w:hAnsi="Times New Roman" w:hint="eastAsia"/>
          <w:lang w:eastAsia="zh-CN"/>
        </w:rPr>
        <w:t>meeting,</w:t>
      </w:r>
      <w:r>
        <w:rPr>
          <w:rFonts w:ascii="Times New Roman" w:eastAsia="宋体" w:hAnsi="Times New Roman"/>
          <w:lang w:eastAsia="zh-CN"/>
        </w:rPr>
        <w:t xml:space="preserve"> connected mode mobility was discussed, f</w:t>
      </w:r>
      <w:r w:rsidR="00953C43">
        <w:rPr>
          <w:rFonts w:ascii="Times New Roman" w:eastAsia="宋体" w:hAnsi="Times New Roman"/>
          <w:lang w:eastAsia="zh-CN"/>
        </w:rPr>
        <w:t>ollowing are the agreements achieved in last RAN2 meeting</w:t>
      </w:r>
      <w:r w:rsidR="008655BA">
        <w:rPr>
          <w:rFonts w:ascii="Times New Roman" w:eastAsia="宋体" w:hAnsi="Times New Roman"/>
          <w:lang w:eastAsia="zh-CN"/>
        </w:rPr>
        <w:t xml:space="preserve"> [</w:t>
      </w:r>
      <w:r w:rsidR="00CB6434">
        <w:rPr>
          <w:rFonts w:ascii="Times New Roman" w:eastAsia="宋体" w:hAnsi="Times New Roman"/>
          <w:lang w:eastAsia="zh-CN"/>
        </w:rPr>
        <w:t>1</w:t>
      </w:r>
      <w:r w:rsidR="008655BA">
        <w:rPr>
          <w:rFonts w:ascii="Times New Roman" w:eastAsia="宋体" w:hAnsi="Times New Roman"/>
          <w:lang w:eastAsia="zh-CN"/>
        </w:rPr>
        <w:t>]</w:t>
      </w:r>
      <w:r w:rsidR="00953C43">
        <w:rPr>
          <w:rFonts w:ascii="Times New Roman" w:eastAsia="宋体" w:hAnsi="Times New Roman"/>
          <w:lang w:eastAsia="zh-CN"/>
        </w:rPr>
        <w:t>:</w:t>
      </w:r>
      <w:r w:rsidR="008655BA">
        <w:rPr>
          <w:rFonts w:ascii="Times New Roman" w:eastAsia="宋体" w:hAnsi="Times New Roman"/>
          <w:lang w:eastAsia="zh-CN"/>
        </w:rPr>
        <w:t xml:space="preserve"> </w:t>
      </w:r>
    </w:p>
    <w:p w14:paraId="5B15D9F2" w14:textId="77777777" w:rsidR="00D801B0" w:rsidRPr="00FC57B0" w:rsidRDefault="00D801B0" w:rsidP="00D801B0">
      <w:pPr>
        <w:pStyle w:val="Doc-text2"/>
        <w:pBdr>
          <w:top w:val="single" w:sz="4" w:space="1" w:color="auto"/>
          <w:left w:val="single" w:sz="4" w:space="4" w:color="auto"/>
          <w:bottom w:val="single" w:sz="4" w:space="1" w:color="auto"/>
          <w:right w:val="single" w:sz="4" w:space="4" w:color="auto"/>
        </w:pBdr>
        <w:rPr>
          <w:b/>
          <w:bCs/>
        </w:rPr>
      </w:pPr>
      <w:r w:rsidRPr="00FC57B0">
        <w:rPr>
          <w:b/>
          <w:bCs/>
        </w:rPr>
        <w:t>Agreements</w:t>
      </w:r>
    </w:p>
    <w:p w14:paraId="7056EEEE" w14:textId="77777777" w:rsidR="00D801B0" w:rsidRPr="00FC57B0" w:rsidRDefault="00D801B0" w:rsidP="00D801B0">
      <w:pPr>
        <w:pStyle w:val="Doc-text2"/>
        <w:pBdr>
          <w:top w:val="single" w:sz="4" w:space="1" w:color="auto"/>
          <w:left w:val="single" w:sz="4" w:space="4" w:color="auto"/>
          <w:bottom w:val="single" w:sz="4" w:space="1" w:color="auto"/>
          <w:right w:val="single" w:sz="4" w:space="4" w:color="auto"/>
        </w:pBdr>
      </w:pPr>
      <w:r w:rsidRPr="00FC57B0">
        <w:t>-</w:t>
      </w:r>
      <w:r w:rsidRPr="00FC57B0">
        <w:tab/>
        <w:t>RAN2 agree to make enhancement in CHO procedure based on that the source cell entering “NES mode”.  FFS further details</w:t>
      </w:r>
    </w:p>
    <w:p w14:paraId="52190E61" w14:textId="77777777" w:rsidR="00D801B0" w:rsidRPr="00FC57B0" w:rsidRDefault="00D801B0" w:rsidP="00D801B0">
      <w:pPr>
        <w:pStyle w:val="Doc-text2"/>
        <w:pBdr>
          <w:top w:val="single" w:sz="4" w:space="1" w:color="auto"/>
          <w:left w:val="single" w:sz="4" w:space="4" w:color="auto"/>
          <w:bottom w:val="single" w:sz="4" w:space="1" w:color="auto"/>
          <w:right w:val="single" w:sz="4" w:space="4" w:color="auto"/>
        </w:pBdr>
      </w:pPr>
      <w:r w:rsidRPr="00FC57B0">
        <w:t>-</w:t>
      </w:r>
      <w:r w:rsidRPr="00FC57B0">
        <w:tab/>
        <w:t>For source cell CHO framework, RAN2 assumes a reference scenario where the UE has already performed CHO conditions evaluation by the time the source cell starts some “NES-mode”</w:t>
      </w:r>
    </w:p>
    <w:p w14:paraId="26498B10" w14:textId="77777777" w:rsidR="00D801B0" w:rsidRPr="00FC57B0" w:rsidRDefault="00D801B0" w:rsidP="00D801B0">
      <w:pPr>
        <w:pStyle w:val="Doc-text2"/>
        <w:pBdr>
          <w:top w:val="single" w:sz="4" w:space="1" w:color="auto"/>
          <w:left w:val="single" w:sz="4" w:space="4" w:color="auto"/>
          <w:bottom w:val="single" w:sz="4" w:space="1" w:color="auto"/>
          <w:right w:val="single" w:sz="4" w:space="4" w:color="auto"/>
        </w:pBdr>
      </w:pPr>
      <w:r w:rsidRPr="00FC57B0">
        <w:t>-</w:t>
      </w:r>
      <w:r w:rsidRPr="00FC57B0">
        <w:tab/>
        <w:t>As a baseline, UE initiates CHO evaluation upon receiving the CHO configuration.  FFS what trigger is used for execution of CHO</w:t>
      </w:r>
    </w:p>
    <w:p w14:paraId="317B8E6F" w14:textId="361299A7" w:rsidR="00CD7053" w:rsidRPr="00CD7053" w:rsidRDefault="00644CF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In this contribution, we </w:t>
      </w:r>
      <w:r w:rsidR="000E58EE">
        <w:rPr>
          <w:rFonts w:ascii="Times New Roman" w:eastAsia="宋体" w:hAnsi="Times New Roman" w:hint="eastAsia"/>
          <w:lang w:eastAsia="zh-CN"/>
        </w:rPr>
        <w:t>discuss</w:t>
      </w:r>
      <w:r w:rsidR="000E58EE">
        <w:rPr>
          <w:rFonts w:ascii="Times New Roman" w:eastAsia="宋体" w:hAnsi="Times New Roman"/>
          <w:lang w:eastAsia="zh-CN"/>
        </w:rPr>
        <w:t xml:space="preserve"> </w:t>
      </w:r>
      <w:r w:rsidR="000E58EE">
        <w:rPr>
          <w:rFonts w:ascii="Times New Roman" w:eastAsia="宋体" w:hAnsi="Times New Roman" w:hint="eastAsia"/>
          <w:lang w:eastAsia="zh-CN"/>
        </w:rPr>
        <w:t>the</w:t>
      </w:r>
      <w:r w:rsidR="000E58EE">
        <w:rPr>
          <w:rFonts w:ascii="Times New Roman" w:eastAsia="宋体" w:hAnsi="Times New Roman"/>
          <w:lang w:eastAsia="zh-CN"/>
        </w:rPr>
        <w:t xml:space="preserve"> </w:t>
      </w:r>
      <w:r w:rsidR="000E58EE">
        <w:rPr>
          <w:rFonts w:ascii="Times New Roman" w:eastAsia="宋体" w:hAnsi="Times New Roman" w:hint="eastAsia"/>
          <w:lang w:eastAsia="zh-CN"/>
        </w:rPr>
        <w:t>CHO</w:t>
      </w:r>
      <w:r w:rsidR="000E58EE">
        <w:rPr>
          <w:rFonts w:ascii="Times New Roman" w:eastAsia="宋体" w:hAnsi="Times New Roman"/>
          <w:lang w:eastAsia="zh-CN"/>
        </w:rPr>
        <w:t xml:space="preserve"> </w:t>
      </w:r>
      <w:r w:rsidR="000E58EE">
        <w:rPr>
          <w:rFonts w:ascii="Times New Roman" w:eastAsia="宋体" w:hAnsi="Times New Roman" w:hint="eastAsia"/>
          <w:lang w:eastAsia="zh-CN"/>
        </w:rPr>
        <w:t>enhancement</w:t>
      </w:r>
      <w:r w:rsidR="000E58EE">
        <w:rPr>
          <w:rFonts w:ascii="Times New Roman" w:eastAsia="宋体" w:hAnsi="Times New Roman"/>
          <w:lang w:eastAsia="zh-CN"/>
        </w:rPr>
        <w:t xml:space="preserve"> </w:t>
      </w:r>
      <w:r w:rsidR="000E58EE">
        <w:rPr>
          <w:rFonts w:ascii="Times New Roman" w:eastAsia="宋体" w:hAnsi="Times New Roman" w:hint="eastAsia"/>
          <w:lang w:eastAsia="zh-CN"/>
        </w:rPr>
        <w:t>for</w:t>
      </w:r>
      <w:r w:rsidR="000E58EE">
        <w:rPr>
          <w:rFonts w:ascii="Times New Roman" w:eastAsia="宋体" w:hAnsi="Times New Roman"/>
          <w:lang w:eastAsia="zh-CN"/>
        </w:rPr>
        <w:t xml:space="preserve"> </w:t>
      </w:r>
      <w:r w:rsidR="000E58EE">
        <w:rPr>
          <w:rFonts w:ascii="Times New Roman" w:eastAsia="宋体" w:hAnsi="Times New Roman" w:hint="eastAsia"/>
          <w:lang w:eastAsia="zh-CN"/>
        </w:rPr>
        <w:t>serving</w:t>
      </w:r>
      <w:r w:rsidR="000E58EE">
        <w:rPr>
          <w:rFonts w:ascii="Times New Roman" w:eastAsia="宋体" w:hAnsi="Times New Roman"/>
          <w:lang w:eastAsia="zh-CN"/>
        </w:rPr>
        <w:t xml:space="preserve"> </w:t>
      </w:r>
      <w:r w:rsidR="000E58EE">
        <w:rPr>
          <w:rFonts w:ascii="Times New Roman" w:eastAsia="宋体" w:hAnsi="Times New Roman" w:hint="eastAsia"/>
          <w:lang w:eastAsia="zh-CN"/>
        </w:rPr>
        <w:t>cell</w:t>
      </w:r>
      <w:r w:rsidR="000E58EE">
        <w:rPr>
          <w:rFonts w:ascii="Times New Roman" w:eastAsia="宋体" w:hAnsi="Times New Roman"/>
          <w:lang w:eastAsia="zh-CN"/>
        </w:rPr>
        <w:t xml:space="preserve"> </w:t>
      </w:r>
      <w:r w:rsidR="000E58EE">
        <w:rPr>
          <w:rFonts w:ascii="Times New Roman" w:eastAsia="宋体" w:hAnsi="Times New Roman" w:hint="eastAsia"/>
          <w:lang w:eastAsia="zh-CN"/>
        </w:rPr>
        <w:t>and</w:t>
      </w:r>
      <w:r w:rsidR="000E58EE">
        <w:rPr>
          <w:rFonts w:ascii="Times New Roman" w:eastAsia="宋体" w:hAnsi="Times New Roman"/>
          <w:lang w:eastAsia="zh-CN"/>
        </w:rPr>
        <w:t xml:space="preserve"> </w:t>
      </w:r>
      <w:r w:rsidR="000E58EE">
        <w:rPr>
          <w:rFonts w:ascii="Times New Roman" w:eastAsia="宋体" w:hAnsi="Times New Roman" w:hint="eastAsia"/>
          <w:lang w:eastAsia="zh-CN"/>
        </w:rPr>
        <w:t>target</w:t>
      </w:r>
      <w:r w:rsidR="000E58EE">
        <w:rPr>
          <w:rFonts w:ascii="Times New Roman" w:eastAsia="宋体" w:hAnsi="Times New Roman"/>
          <w:lang w:eastAsia="zh-CN"/>
        </w:rPr>
        <w:t xml:space="preserve"> </w:t>
      </w:r>
      <w:r w:rsidR="000E58EE">
        <w:rPr>
          <w:rFonts w:ascii="Times New Roman" w:eastAsia="宋体" w:hAnsi="Times New Roman" w:hint="eastAsia"/>
          <w:lang w:eastAsia="zh-CN"/>
        </w:rPr>
        <w:t>cell</w:t>
      </w:r>
      <w:r>
        <w:rPr>
          <w:rFonts w:ascii="Times New Roman" w:eastAsia="宋体" w:hAnsi="Times New Roman"/>
          <w:lang w:eastAsia="zh-CN"/>
        </w:rPr>
        <w:t>.</w:t>
      </w:r>
    </w:p>
    <w:p w14:paraId="04117A71" w14:textId="4825CBB7" w:rsidR="00EA0718" w:rsidRDefault="00933186" w:rsidP="00EA0718">
      <w:pPr>
        <w:pStyle w:val="1"/>
        <w:rPr>
          <w:lang w:eastAsia="zh-CN"/>
        </w:rPr>
      </w:pPr>
      <w:r>
        <w:rPr>
          <w:lang w:eastAsia="zh-CN"/>
        </w:rPr>
        <w:t>Discussion</w:t>
      </w:r>
      <w:bookmarkStart w:id="3" w:name="_Hlk110416859"/>
    </w:p>
    <w:p w14:paraId="2E166A90" w14:textId="333D34FC" w:rsidR="00F87F80" w:rsidRDefault="000E58EE" w:rsidP="00F87F80">
      <w:pPr>
        <w:pStyle w:val="20"/>
        <w:ind w:left="567" w:hanging="567"/>
      </w:pPr>
      <w:r>
        <w:t>Enhancements for source cell</w:t>
      </w:r>
    </w:p>
    <w:p w14:paraId="06ACDAFD" w14:textId="58B93A69" w:rsidR="000E58EE" w:rsidRDefault="000E58EE" w:rsidP="000E58EE">
      <w:pPr>
        <w:pStyle w:val="3"/>
      </w:pPr>
      <w:r>
        <w:rPr>
          <w:rFonts w:hint="eastAsia"/>
        </w:rPr>
        <w:t>N</w:t>
      </w:r>
      <w:r>
        <w:t>ES mode definition</w:t>
      </w:r>
    </w:p>
    <w:p w14:paraId="08E08BA9" w14:textId="483B5B3F" w:rsidR="00AD0465" w:rsidRDefault="000E58EE" w:rsidP="000E58EE">
      <w:pPr>
        <w:rPr>
          <w:rFonts w:ascii="Times New Roman" w:eastAsia="宋体" w:hAnsi="Times New Roman"/>
          <w:lang w:eastAsia="zh-CN"/>
        </w:rPr>
      </w:pPr>
      <w:r w:rsidRPr="000E58EE">
        <w:rPr>
          <w:rFonts w:ascii="Times New Roman" w:eastAsia="宋体" w:hAnsi="Times New Roman"/>
          <w:lang w:eastAsia="zh-CN"/>
        </w:rPr>
        <w:t>In the offline discussion</w:t>
      </w:r>
      <w:r>
        <w:rPr>
          <w:rFonts w:ascii="Times New Roman" w:eastAsia="宋体" w:hAnsi="Times New Roman"/>
          <w:lang w:eastAsia="zh-CN"/>
        </w:rPr>
        <w:t xml:space="preserve"> of connected mode mobility, the definition of NES mode was discussed, </w:t>
      </w:r>
      <w:r w:rsidR="00AD0465">
        <w:rPr>
          <w:rFonts w:ascii="Times New Roman" w:eastAsia="宋体" w:hAnsi="Times New Roman"/>
          <w:lang w:eastAsia="zh-CN"/>
        </w:rPr>
        <w:t>but there’s no con</w:t>
      </w:r>
      <w:r w:rsidR="00AD0465">
        <w:rPr>
          <w:rFonts w:ascii="Times New Roman" w:eastAsia="宋体" w:hAnsi="Times New Roman" w:hint="eastAsia"/>
          <w:lang w:eastAsia="zh-CN"/>
        </w:rPr>
        <w:t>sensus.</w:t>
      </w:r>
      <w:r w:rsidR="00AD0465">
        <w:rPr>
          <w:rFonts w:ascii="Times New Roman" w:eastAsia="宋体" w:hAnsi="Times New Roman"/>
          <w:lang w:eastAsia="zh-CN"/>
        </w:rPr>
        <w:t xml:space="preserve"> </w:t>
      </w:r>
      <w:r w:rsidR="00AA29D0">
        <w:rPr>
          <w:rFonts w:ascii="Times New Roman" w:eastAsia="宋体" w:hAnsi="Times New Roman"/>
          <w:lang w:eastAsia="zh-CN"/>
        </w:rPr>
        <w:t>In our view, the source cell entering NES mode means the source cell is applying a NES technique discussed in the WI, or the cell is turning off. But with different NES technique, the CHO enhancements may have some difference.</w:t>
      </w:r>
    </w:p>
    <w:p w14:paraId="3214E311" w14:textId="16AE8AB7" w:rsidR="00AA29D0" w:rsidRPr="00AA29D0" w:rsidRDefault="00AA29D0" w:rsidP="00AA29D0">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AA29D0">
        <w:rPr>
          <w:rFonts w:ascii="Times New Roman" w:eastAsia="宋体" w:hAnsi="Times New Roman" w:hint="eastAsia"/>
          <w:b/>
          <w:bCs/>
          <w:lang w:eastAsia="zh-CN"/>
        </w:rPr>
        <w:t>P</w:t>
      </w:r>
      <w:r w:rsidRPr="00AA29D0">
        <w:rPr>
          <w:rFonts w:ascii="Times New Roman" w:eastAsia="宋体" w:hAnsi="Times New Roman"/>
          <w:b/>
          <w:bCs/>
          <w:lang w:eastAsia="zh-CN"/>
        </w:rPr>
        <w:t>roposal 1: The source cell entering NES mode means the source cell is applying a NES technique or the source cell is turning off.</w:t>
      </w:r>
    </w:p>
    <w:p w14:paraId="6027C759" w14:textId="21260A78" w:rsidR="00F87F80" w:rsidRDefault="00AA29D0" w:rsidP="002E4EFD">
      <w:pPr>
        <w:pStyle w:val="3"/>
      </w:pPr>
      <w:r>
        <w:t>Procedure</w:t>
      </w:r>
    </w:p>
    <w:p w14:paraId="10455596" w14:textId="22572E7A" w:rsidR="00F41DB4" w:rsidRPr="00F41DB4" w:rsidRDefault="00F41DB4" w:rsidP="00F41DB4">
      <w:pPr>
        <w:rPr>
          <w:rFonts w:ascii="Times New Roman" w:eastAsia="宋体" w:hAnsi="Times New Roman"/>
          <w:lang w:eastAsia="zh-CN"/>
        </w:rPr>
      </w:pPr>
      <w:r w:rsidRPr="00F41DB4">
        <w:rPr>
          <w:rFonts w:ascii="Times New Roman" w:eastAsia="宋体" w:hAnsi="Times New Roman"/>
          <w:lang w:eastAsia="zh-CN"/>
        </w:rPr>
        <w:t>Based on the current agreement, the basic procedure for CHO considering NES can be as following:</w:t>
      </w:r>
    </w:p>
    <w:p w14:paraId="35738122" w14:textId="0F2E21B8" w:rsidR="00F41DB4" w:rsidRDefault="00F41DB4" w:rsidP="00F41DB4">
      <w:pPr>
        <w:pStyle w:val="af2"/>
        <w:numPr>
          <w:ilvl w:val="0"/>
          <w:numId w:val="42"/>
        </w:numPr>
        <w:rPr>
          <w:rFonts w:ascii="Times New Roman" w:eastAsia="宋体" w:hAnsi="Times New Roman"/>
          <w:lang w:eastAsia="zh-CN"/>
        </w:rPr>
      </w:pPr>
      <w:r w:rsidRPr="00F41DB4">
        <w:rPr>
          <w:rFonts w:ascii="Times New Roman" w:eastAsia="宋体" w:hAnsi="Times New Roman" w:hint="eastAsia"/>
          <w:lang w:eastAsia="zh-CN"/>
        </w:rPr>
        <w:lastRenderedPageBreak/>
        <w:t>C</w:t>
      </w:r>
      <w:r w:rsidRPr="00F41DB4">
        <w:rPr>
          <w:rFonts w:ascii="Times New Roman" w:eastAsia="宋体" w:hAnsi="Times New Roman"/>
          <w:lang w:eastAsia="zh-CN"/>
        </w:rPr>
        <w:t xml:space="preserve">HO configuration including the execution condition and configurations in the </w:t>
      </w:r>
      <w:r>
        <w:rPr>
          <w:rFonts w:ascii="Times New Roman" w:eastAsia="宋体" w:hAnsi="Times New Roman"/>
          <w:lang w:eastAsia="zh-CN"/>
        </w:rPr>
        <w:t>candidate</w:t>
      </w:r>
      <w:r w:rsidRPr="00F41DB4">
        <w:rPr>
          <w:rFonts w:ascii="Times New Roman" w:eastAsia="宋体" w:hAnsi="Times New Roman"/>
          <w:lang w:eastAsia="zh-CN"/>
        </w:rPr>
        <w:t xml:space="preserve"> cells is configured to UE</w:t>
      </w:r>
      <w:r>
        <w:rPr>
          <w:rFonts w:ascii="Times New Roman" w:eastAsia="宋体" w:hAnsi="Times New Roman"/>
          <w:lang w:eastAsia="zh-CN"/>
        </w:rPr>
        <w:t xml:space="preserve"> earlier than the source cell entering NES mode;</w:t>
      </w:r>
    </w:p>
    <w:p w14:paraId="3A24FBA2" w14:textId="0D0AADD6" w:rsidR="00F41DB4" w:rsidRDefault="00F41DB4" w:rsidP="00F41DB4">
      <w:pPr>
        <w:pStyle w:val="af2"/>
        <w:numPr>
          <w:ilvl w:val="0"/>
          <w:numId w:val="42"/>
        </w:numPr>
        <w:rPr>
          <w:rFonts w:ascii="Times New Roman" w:eastAsia="宋体" w:hAnsi="Times New Roman"/>
          <w:lang w:eastAsia="zh-CN"/>
        </w:rPr>
      </w:pPr>
      <w:r>
        <w:rPr>
          <w:rFonts w:ascii="Times New Roman" w:eastAsia="宋体" w:hAnsi="Times New Roman" w:hint="eastAsia"/>
          <w:lang w:eastAsia="zh-CN"/>
        </w:rPr>
        <w:t>U</w:t>
      </w:r>
      <w:r>
        <w:rPr>
          <w:rFonts w:ascii="Times New Roman" w:eastAsia="宋体" w:hAnsi="Times New Roman"/>
          <w:lang w:eastAsia="zh-CN"/>
        </w:rPr>
        <w:t>E starts evaluation of the CHO execution condition;</w:t>
      </w:r>
    </w:p>
    <w:p w14:paraId="1145E886" w14:textId="5BD6959C" w:rsidR="00F41DB4" w:rsidRDefault="00F41DB4" w:rsidP="00F41DB4">
      <w:pPr>
        <w:pStyle w:val="af2"/>
        <w:numPr>
          <w:ilvl w:val="0"/>
          <w:numId w:val="42"/>
        </w:numPr>
        <w:rPr>
          <w:rFonts w:ascii="Times New Roman" w:eastAsia="宋体" w:hAnsi="Times New Roman"/>
          <w:lang w:eastAsia="zh-CN"/>
        </w:rPr>
      </w:pPr>
      <w:r>
        <w:rPr>
          <w:rFonts w:ascii="Times New Roman" w:eastAsia="宋体" w:hAnsi="Times New Roman" w:hint="eastAsia"/>
          <w:lang w:eastAsia="zh-CN"/>
        </w:rPr>
        <w:t>U</w:t>
      </w:r>
      <w:r>
        <w:rPr>
          <w:rFonts w:ascii="Times New Roman" w:eastAsia="宋体" w:hAnsi="Times New Roman"/>
          <w:lang w:eastAsia="zh-CN"/>
        </w:rPr>
        <w:t>E accesses to a candidate cell.</w:t>
      </w:r>
    </w:p>
    <w:p w14:paraId="0CB1A7A0" w14:textId="740D178C" w:rsidR="00F41DB4" w:rsidRDefault="00F41DB4" w:rsidP="00F41DB4">
      <w:pPr>
        <w:rPr>
          <w:rFonts w:ascii="Times New Roman" w:eastAsia="宋体" w:hAnsi="Times New Roman"/>
          <w:lang w:eastAsia="zh-CN"/>
        </w:rPr>
      </w:pPr>
      <w:r>
        <w:rPr>
          <w:rFonts w:ascii="Times New Roman" w:eastAsia="宋体" w:hAnsi="Times New Roman"/>
          <w:lang w:eastAsia="zh-CN"/>
        </w:rPr>
        <w:t>However, it is not clear whether the UE’s access to candidate cell is due to the network indication, or it’s based on source cell’s indication. In our perspective, how UE makes the decision depends on which event is configured for the CHO considering source cell entering NES mode.</w:t>
      </w:r>
    </w:p>
    <w:p w14:paraId="6F25A103" w14:textId="2ECF2DFD" w:rsidR="00F41DB4" w:rsidRPr="000854D3" w:rsidRDefault="00F41DB4" w:rsidP="000854D3">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0854D3">
        <w:rPr>
          <w:rFonts w:ascii="Times New Roman" w:eastAsia="宋体" w:hAnsi="Times New Roman"/>
          <w:b/>
          <w:bCs/>
          <w:lang w:eastAsia="zh-CN"/>
        </w:rPr>
        <w:t xml:space="preserve">Observation 1: whether the handover is based on the execution condition or </w:t>
      </w:r>
      <w:r w:rsidR="000854D3" w:rsidRPr="000854D3">
        <w:rPr>
          <w:rFonts w:ascii="Times New Roman" w:eastAsia="宋体" w:hAnsi="Times New Roman"/>
          <w:b/>
          <w:bCs/>
          <w:lang w:eastAsia="zh-CN"/>
        </w:rPr>
        <w:t>source cell indication is based on the events of execution condition.</w:t>
      </w:r>
    </w:p>
    <w:p w14:paraId="4AE620A6" w14:textId="2FF1C1C7" w:rsidR="000854D3" w:rsidRDefault="000854D3" w:rsidP="00F41DB4">
      <w:pPr>
        <w:rPr>
          <w:rFonts w:ascii="Times New Roman" w:eastAsia="宋体" w:hAnsi="Times New Roman"/>
          <w:lang w:eastAsia="zh-CN"/>
        </w:rPr>
      </w:pPr>
      <w:r>
        <w:rPr>
          <w:rFonts w:ascii="Times New Roman" w:eastAsia="宋体" w:hAnsi="Times New Roman"/>
          <w:lang w:eastAsia="zh-CN"/>
        </w:rPr>
        <w:t xml:space="preserve">In Rel-16, the CHO execution conditions (Event A3/A5) are all measurement-based events. In Rel-17, one extra measurement-based </w:t>
      </w:r>
      <w:r w:rsidR="00B93A9A">
        <w:rPr>
          <w:rFonts w:ascii="Times New Roman" w:eastAsia="宋体" w:hAnsi="Times New Roman"/>
          <w:lang w:eastAsia="zh-CN"/>
        </w:rPr>
        <w:t>event</w:t>
      </w:r>
      <w:r>
        <w:rPr>
          <w:rFonts w:ascii="Times New Roman" w:eastAsia="宋体" w:hAnsi="Times New Roman"/>
          <w:lang w:eastAsia="zh-CN"/>
        </w:rPr>
        <w:t xml:space="preserve"> (Event A4), one timer-based </w:t>
      </w:r>
      <w:r w:rsidR="00B93A9A" w:rsidRPr="00B93A9A">
        <w:rPr>
          <w:rFonts w:ascii="Times New Roman" w:eastAsia="宋体" w:hAnsi="Times New Roman"/>
          <w:lang w:eastAsia="zh-CN"/>
        </w:rPr>
        <w:t>trigger condit</w:t>
      </w:r>
      <w:r w:rsidR="00B93A9A">
        <w:rPr>
          <w:rFonts w:ascii="Times New Roman" w:eastAsia="宋体" w:hAnsi="Times New Roman"/>
          <w:lang w:eastAsia="zh-CN"/>
        </w:rPr>
        <w:t>i</w:t>
      </w:r>
      <w:r w:rsidR="00B93A9A" w:rsidRPr="00B93A9A">
        <w:rPr>
          <w:rFonts w:ascii="Times New Roman" w:eastAsia="宋体" w:hAnsi="Times New Roman"/>
          <w:lang w:eastAsia="zh-CN"/>
        </w:rPr>
        <w:t>on</w:t>
      </w:r>
      <w:r>
        <w:rPr>
          <w:rFonts w:ascii="Times New Roman" w:eastAsia="宋体" w:hAnsi="Times New Roman"/>
          <w:lang w:eastAsia="zh-CN"/>
        </w:rPr>
        <w:t xml:space="preserve"> (Event T1) and one location-based </w:t>
      </w:r>
      <w:r w:rsidR="00B93A9A" w:rsidRPr="00B93A9A">
        <w:rPr>
          <w:rFonts w:ascii="Times New Roman" w:eastAsia="宋体" w:hAnsi="Times New Roman"/>
          <w:lang w:eastAsia="zh-CN"/>
        </w:rPr>
        <w:t>trigger condit</w:t>
      </w:r>
      <w:r w:rsidR="00B93A9A">
        <w:rPr>
          <w:rFonts w:ascii="Times New Roman" w:eastAsia="宋体" w:hAnsi="Times New Roman"/>
          <w:lang w:eastAsia="zh-CN"/>
        </w:rPr>
        <w:t>i</w:t>
      </w:r>
      <w:r w:rsidR="00B93A9A" w:rsidRPr="00B93A9A">
        <w:rPr>
          <w:rFonts w:ascii="Times New Roman" w:eastAsia="宋体" w:hAnsi="Times New Roman"/>
          <w:lang w:eastAsia="zh-CN"/>
        </w:rPr>
        <w:t>on</w:t>
      </w:r>
      <w:r>
        <w:rPr>
          <w:rFonts w:ascii="Times New Roman" w:eastAsia="宋体" w:hAnsi="Times New Roman"/>
          <w:lang w:eastAsia="zh-CN"/>
        </w:rPr>
        <w:t xml:space="preserve"> (Event D1) were introduced in NTN. </w:t>
      </w:r>
      <w:r w:rsidRPr="000854D3">
        <w:rPr>
          <w:rFonts w:ascii="Times New Roman" w:eastAsia="宋体" w:hAnsi="Times New Roman"/>
          <w:lang w:eastAsia="zh-CN"/>
        </w:rPr>
        <w:t>The time-based or location-based trigger condition is always configured together with one of the measurement-based trigger conditions (CHO events A3/A4/A5), but it is up to UE implementation how the UE evaluates the time- or location-based trigger condition together with the RRM measurement-based event</w:t>
      </w:r>
      <w:r>
        <w:rPr>
          <w:rFonts w:ascii="Times New Roman" w:eastAsia="宋体" w:hAnsi="Times New Roman"/>
          <w:lang w:eastAsia="zh-CN"/>
        </w:rPr>
        <w:t xml:space="preserve"> </w:t>
      </w:r>
      <w:r w:rsidRPr="000854D3">
        <w:rPr>
          <w:rFonts w:ascii="Times New Roman" w:eastAsia="宋体" w:hAnsi="Times New Roman"/>
          <w:lang w:eastAsia="zh-CN"/>
        </w:rPr>
        <w:t>[</w:t>
      </w:r>
      <w:r w:rsidR="00CB6434">
        <w:rPr>
          <w:rFonts w:ascii="Times New Roman" w:eastAsia="宋体" w:hAnsi="Times New Roman"/>
          <w:lang w:eastAsia="zh-CN"/>
        </w:rPr>
        <w:t>2</w:t>
      </w:r>
      <w:r w:rsidRPr="000854D3">
        <w:rPr>
          <w:rFonts w:ascii="Times New Roman" w:eastAsia="宋体" w:hAnsi="Times New Roman"/>
          <w:lang w:eastAsia="zh-CN"/>
        </w:rPr>
        <w:t>]</w:t>
      </w:r>
      <w:r w:rsidR="00CB6434">
        <w:rPr>
          <w:rFonts w:ascii="Times New Roman" w:eastAsia="宋体" w:hAnsi="Times New Roman"/>
          <w:lang w:eastAsia="zh-CN"/>
        </w:rPr>
        <w:t>[3]</w:t>
      </w:r>
      <w:r w:rsidRPr="000854D3">
        <w:rPr>
          <w:rFonts w:ascii="Times New Roman" w:eastAsia="宋体" w:hAnsi="Times New Roman"/>
          <w:lang w:eastAsia="zh-CN"/>
        </w:rPr>
        <w:t>.</w:t>
      </w:r>
    </w:p>
    <w:p w14:paraId="42DBCAAB" w14:textId="72B39161" w:rsidR="000854D3" w:rsidRDefault="000854D3" w:rsidP="00F41DB4">
      <w:pPr>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f only measurement-based </w:t>
      </w:r>
      <w:r w:rsidR="00B93A9A" w:rsidRPr="00B93A9A">
        <w:rPr>
          <w:rFonts w:ascii="Times New Roman" w:eastAsia="宋体" w:hAnsi="Times New Roman"/>
          <w:lang w:eastAsia="zh-CN"/>
        </w:rPr>
        <w:t>event</w:t>
      </w:r>
      <w:r>
        <w:rPr>
          <w:rFonts w:ascii="Times New Roman" w:eastAsia="宋体" w:hAnsi="Times New Roman"/>
          <w:lang w:eastAsia="zh-CN"/>
        </w:rPr>
        <w:t xml:space="preserve"> is configured to UE, as legacy procedure, UE will evaluate the execution condition immediately when it receives the CHO configuration. But considering the motivation is to </w:t>
      </w:r>
      <w:r w:rsidR="00B93A9A">
        <w:rPr>
          <w:rFonts w:ascii="Times New Roman" w:eastAsia="宋体" w:hAnsi="Times New Roman"/>
          <w:lang w:eastAsia="zh-CN"/>
        </w:rPr>
        <w:t xml:space="preserve">handover UEs before the source cell entering NES mode, while only measurement-based event is configured to UE may lead to UE’s </w:t>
      </w:r>
      <w:r w:rsidR="002E4EFD">
        <w:rPr>
          <w:rFonts w:ascii="Times New Roman" w:eastAsia="宋体" w:hAnsi="Times New Roman"/>
          <w:lang w:eastAsia="zh-CN"/>
        </w:rPr>
        <w:t>“</w:t>
      </w:r>
      <w:r w:rsidR="00B93A9A">
        <w:rPr>
          <w:rFonts w:ascii="Times New Roman" w:eastAsia="宋体" w:hAnsi="Times New Roman"/>
          <w:lang w:eastAsia="zh-CN"/>
        </w:rPr>
        <w:t>late</w:t>
      </w:r>
      <w:r w:rsidR="002E4EFD">
        <w:rPr>
          <w:rFonts w:ascii="Times New Roman" w:eastAsia="宋体" w:hAnsi="Times New Roman"/>
          <w:lang w:eastAsia="zh-CN"/>
        </w:rPr>
        <w:t>”</w:t>
      </w:r>
      <w:r w:rsidR="00B93A9A">
        <w:rPr>
          <w:rFonts w:ascii="Times New Roman" w:eastAsia="宋体" w:hAnsi="Times New Roman"/>
          <w:lang w:eastAsia="zh-CN"/>
        </w:rPr>
        <w:t xml:space="preserve"> handover, which means the execution condition is not satisfied when the source cell enters NES mode, and this does not align with the original motivation. In this case, the extra signalling besides RRC reconfiguration is needed to trigger UE’s handover, and the UE’s evaluation results may help </w:t>
      </w:r>
      <w:r w:rsidR="00B93A9A">
        <w:rPr>
          <w:rFonts w:ascii="Times New Roman" w:eastAsia="宋体" w:hAnsi="Times New Roman" w:hint="eastAsia"/>
          <w:lang w:eastAsia="zh-CN"/>
        </w:rPr>
        <w:t>UE</w:t>
      </w:r>
      <w:r w:rsidR="00B93A9A">
        <w:rPr>
          <w:rFonts w:ascii="Times New Roman" w:eastAsia="宋体" w:hAnsi="Times New Roman"/>
          <w:lang w:eastAsia="zh-CN"/>
        </w:rPr>
        <w:t xml:space="preserve"> </w:t>
      </w:r>
      <w:r w:rsidR="00B93A9A">
        <w:rPr>
          <w:rFonts w:ascii="Times New Roman" w:eastAsia="宋体" w:hAnsi="Times New Roman" w:hint="eastAsia"/>
          <w:lang w:eastAsia="zh-CN"/>
        </w:rPr>
        <w:t>to</w:t>
      </w:r>
      <w:r w:rsidR="00B93A9A">
        <w:rPr>
          <w:rFonts w:ascii="Times New Roman" w:eastAsia="宋体" w:hAnsi="Times New Roman"/>
          <w:lang w:eastAsia="zh-CN"/>
        </w:rPr>
        <w:t xml:space="preserve"> </w:t>
      </w:r>
      <w:r w:rsidR="00B93A9A">
        <w:rPr>
          <w:rFonts w:ascii="Times New Roman" w:eastAsia="宋体" w:hAnsi="Times New Roman" w:hint="eastAsia"/>
          <w:lang w:eastAsia="zh-CN"/>
        </w:rPr>
        <w:t>choose</w:t>
      </w:r>
      <w:r w:rsidR="00B93A9A">
        <w:rPr>
          <w:rFonts w:ascii="Times New Roman" w:eastAsia="宋体" w:hAnsi="Times New Roman"/>
          <w:lang w:eastAsia="zh-CN"/>
        </w:rPr>
        <w:t xml:space="preserve"> </w:t>
      </w:r>
      <w:r w:rsidR="00B93A9A">
        <w:rPr>
          <w:rFonts w:ascii="Times New Roman" w:eastAsia="宋体" w:hAnsi="Times New Roman" w:hint="eastAsia"/>
          <w:lang w:eastAsia="zh-CN"/>
        </w:rPr>
        <w:t>a</w:t>
      </w:r>
      <w:r w:rsidR="00B93A9A">
        <w:rPr>
          <w:rFonts w:ascii="Times New Roman" w:eastAsia="宋体" w:hAnsi="Times New Roman"/>
          <w:lang w:eastAsia="zh-CN"/>
        </w:rPr>
        <w:t xml:space="preserve"> </w:t>
      </w:r>
      <w:r w:rsidR="00B93A9A">
        <w:rPr>
          <w:rFonts w:ascii="Times New Roman" w:eastAsia="宋体" w:hAnsi="Times New Roman" w:hint="eastAsia"/>
          <w:lang w:eastAsia="zh-CN"/>
        </w:rPr>
        <w:t>suitable</w:t>
      </w:r>
      <w:r w:rsidR="00B93A9A">
        <w:rPr>
          <w:rFonts w:ascii="Times New Roman" w:eastAsia="宋体" w:hAnsi="Times New Roman"/>
          <w:lang w:eastAsia="zh-CN"/>
        </w:rPr>
        <w:t xml:space="preserve"> </w:t>
      </w:r>
      <w:r w:rsidR="00B93A9A">
        <w:rPr>
          <w:rFonts w:ascii="Times New Roman" w:eastAsia="宋体" w:hAnsi="Times New Roman" w:hint="eastAsia"/>
          <w:lang w:eastAsia="zh-CN"/>
        </w:rPr>
        <w:t>candidate</w:t>
      </w:r>
      <w:r w:rsidR="00B93A9A">
        <w:rPr>
          <w:rFonts w:ascii="Times New Roman" w:eastAsia="宋体" w:hAnsi="Times New Roman"/>
          <w:lang w:eastAsia="zh-CN"/>
        </w:rPr>
        <w:t xml:space="preserve"> </w:t>
      </w:r>
      <w:r w:rsidR="00B93A9A">
        <w:rPr>
          <w:rFonts w:ascii="Times New Roman" w:eastAsia="宋体" w:hAnsi="Times New Roman" w:hint="eastAsia"/>
          <w:lang w:eastAsia="zh-CN"/>
        </w:rPr>
        <w:t>cell</w:t>
      </w:r>
      <w:r w:rsidR="00B93A9A">
        <w:rPr>
          <w:rFonts w:ascii="Times New Roman" w:eastAsia="宋体" w:hAnsi="Times New Roman"/>
          <w:lang w:eastAsia="zh-CN"/>
        </w:rPr>
        <w:t xml:space="preserve"> </w:t>
      </w:r>
      <w:r w:rsidR="00B93A9A">
        <w:rPr>
          <w:rFonts w:ascii="Times New Roman" w:eastAsia="宋体" w:hAnsi="Times New Roman" w:hint="eastAsia"/>
          <w:lang w:eastAsia="zh-CN"/>
        </w:rPr>
        <w:t>as</w:t>
      </w:r>
      <w:r w:rsidR="00B93A9A">
        <w:rPr>
          <w:rFonts w:ascii="Times New Roman" w:eastAsia="宋体" w:hAnsi="Times New Roman"/>
          <w:lang w:eastAsia="zh-CN"/>
        </w:rPr>
        <w:t xml:space="preserve"> </w:t>
      </w:r>
      <w:r w:rsidR="00B93A9A">
        <w:rPr>
          <w:rFonts w:ascii="Times New Roman" w:eastAsia="宋体" w:hAnsi="Times New Roman" w:hint="eastAsia"/>
          <w:lang w:eastAsia="zh-CN"/>
        </w:rPr>
        <w:t>the</w:t>
      </w:r>
      <w:r w:rsidR="00B93A9A">
        <w:rPr>
          <w:rFonts w:ascii="Times New Roman" w:eastAsia="宋体" w:hAnsi="Times New Roman"/>
          <w:lang w:eastAsia="zh-CN"/>
        </w:rPr>
        <w:t xml:space="preserve"> </w:t>
      </w:r>
      <w:r w:rsidR="00B93A9A">
        <w:rPr>
          <w:rFonts w:ascii="Times New Roman" w:eastAsia="宋体" w:hAnsi="Times New Roman" w:hint="eastAsia"/>
          <w:lang w:eastAsia="zh-CN"/>
        </w:rPr>
        <w:t>target</w:t>
      </w:r>
      <w:r w:rsidR="00B93A9A">
        <w:rPr>
          <w:rFonts w:ascii="Times New Roman" w:eastAsia="宋体" w:hAnsi="Times New Roman"/>
          <w:lang w:eastAsia="zh-CN"/>
        </w:rPr>
        <w:t xml:space="preserve"> </w:t>
      </w:r>
      <w:r w:rsidR="00B93A9A">
        <w:rPr>
          <w:rFonts w:ascii="Times New Roman" w:eastAsia="宋体" w:hAnsi="Times New Roman" w:hint="eastAsia"/>
          <w:lang w:eastAsia="zh-CN"/>
        </w:rPr>
        <w:t>cell.</w:t>
      </w:r>
    </w:p>
    <w:p w14:paraId="206F6995" w14:textId="6AF5BBA5" w:rsidR="000F7E6E" w:rsidRPr="00CB6434" w:rsidRDefault="000F7E6E" w:rsidP="00CB6434">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CB6434">
        <w:rPr>
          <w:rFonts w:ascii="Times New Roman" w:eastAsia="宋体" w:hAnsi="Times New Roman" w:hint="eastAsia"/>
          <w:b/>
          <w:bCs/>
          <w:lang w:eastAsia="zh-CN"/>
        </w:rPr>
        <w:t>O</w:t>
      </w:r>
      <w:r w:rsidRPr="00CB6434">
        <w:rPr>
          <w:rFonts w:ascii="Times New Roman" w:eastAsia="宋体" w:hAnsi="Times New Roman"/>
          <w:b/>
          <w:bCs/>
          <w:lang w:eastAsia="zh-CN"/>
        </w:rPr>
        <w:t xml:space="preserve">bservation 2: With only measurement-based event, the UE’s CHO may be late than the time than </w:t>
      </w:r>
      <w:r w:rsidRPr="00CB6434">
        <w:rPr>
          <w:rFonts w:ascii="Times New Roman" w:eastAsia="宋体" w:hAnsi="Times New Roman" w:hint="eastAsia"/>
          <w:b/>
          <w:bCs/>
          <w:lang w:eastAsia="zh-CN"/>
        </w:rPr>
        <w:t>the</w:t>
      </w:r>
      <w:r w:rsidRPr="00CB6434">
        <w:rPr>
          <w:rFonts w:ascii="Times New Roman" w:eastAsia="宋体" w:hAnsi="Times New Roman"/>
          <w:b/>
          <w:bCs/>
          <w:lang w:eastAsia="zh-CN"/>
        </w:rPr>
        <w:t xml:space="preserve"> </w:t>
      </w:r>
      <w:r w:rsidRPr="00CB6434">
        <w:rPr>
          <w:rFonts w:ascii="Times New Roman" w:eastAsia="宋体" w:hAnsi="Times New Roman" w:hint="eastAsia"/>
          <w:b/>
          <w:bCs/>
          <w:lang w:eastAsia="zh-CN"/>
        </w:rPr>
        <w:t>serving</w:t>
      </w:r>
      <w:r w:rsidRPr="00CB6434">
        <w:rPr>
          <w:rFonts w:ascii="Times New Roman" w:eastAsia="宋体" w:hAnsi="Times New Roman"/>
          <w:b/>
          <w:bCs/>
          <w:lang w:eastAsia="zh-CN"/>
        </w:rPr>
        <w:t xml:space="preserve"> </w:t>
      </w:r>
      <w:r w:rsidRPr="00CB6434">
        <w:rPr>
          <w:rFonts w:ascii="Times New Roman" w:eastAsia="宋体" w:hAnsi="Times New Roman" w:hint="eastAsia"/>
          <w:b/>
          <w:bCs/>
          <w:lang w:eastAsia="zh-CN"/>
        </w:rPr>
        <w:t>cell</w:t>
      </w:r>
      <w:r w:rsidRPr="00CB6434">
        <w:rPr>
          <w:rFonts w:ascii="Times New Roman" w:eastAsia="宋体" w:hAnsi="Times New Roman"/>
          <w:b/>
          <w:bCs/>
          <w:lang w:eastAsia="zh-CN"/>
        </w:rPr>
        <w:t xml:space="preserve"> </w:t>
      </w:r>
      <w:r w:rsidRPr="00CB6434">
        <w:rPr>
          <w:rFonts w:ascii="Times New Roman" w:eastAsia="宋体" w:hAnsi="Times New Roman" w:hint="eastAsia"/>
          <w:b/>
          <w:bCs/>
          <w:lang w:eastAsia="zh-CN"/>
        </w:rPr>
        <w:t>entering</w:t>
      </w:r>
      <w:r w:rsidRPr="00CB6434">
        <w:rPr>
          <w:rFonts w:ascii="Times New Roman" w:eastAsia="宋体" w:hAnsi="Times New Roman"/>
          <w:b/>
          <w:bCs/>
          <w:lang w:eastAsia="zh-CN"/>
        </w:rPr>
        <w:t xml:space="preserve"> </w:t>
      </w:r>
      <w:r w:rsidRPr="00CB6434">
        <w:rPr>
          <w:rFonts w:ascii="Times New Roman" w:eastAsia="宋体" w:hAnsi="Times New Roman" w:hint="eastAsia"/>
          <w:b/>
          <w:bCs/>
          <w:lang w:eastAsia="zh-CN"/>
        </w:rPr>
        <w:t>NES</w:t>
      </w:r>
      <w:r w:rsidRPr="00CB6434">
        <w:rPr>
          <w:rFonts w:ascii="Times New Roman" w:eastAsia="宋体" w:hAnsi="Times New Roman"/>
          <w:b/>
          <w:bCs/>
          <w:lang w:eastAsia="zh-CN"/>
        </w:rPr>
        <w:t xml:space="preserve"> </w:t>
      </w:r>
      <w:r w:rsidRPr="00CB6434">
        <w:rPr>
          <w:rFonts w:ascii="Times New Roman" w:eastAsia="宋体" w:hAnsi="Times New Roman" w:hint="eastAsia"/>
          <w:b/>
          <w:bCs/>
          <w:lang w:eastAsia="zh-CN"/>
        </w:rPr>
        <w:t>mode,</w:t>
      </w:r>
      <w:r w:rsidRPr="00CB6434">
        <w:rPr>
          <w:rFonts w:ascii="Times New Roman" w:eastAsia="宋体" w:hAnsi="Times New Roman"/>
          <w:b/>
          <w:bCs/>
          <w:lang w:eastAsia="zh-CN"/>
        </w:rPr>
        <w:t xml:space="preserve"> which </w:t>
      </w:r>
      <w:r w:rsidR="00CB6434" w:rsidRPr="00CB6434">
        <w:rPr>
          <w:rFonts w:ascii="Times New Roman" w:eastAsia="宋体" w:hAnsi="Times New Roman"/>
          <w:b/>
          <w:bCs/>
          <w:lang w:eastAsia="zh-CN"/>
        </w:rPr>
        <w:t>have effect on the NES gain.</w:t>
      </w:r>
    </w:p>
    <w:p w14:paraId="72ACA69B" w14:textId="68A3C90E" w:rsidR="00EC1270" w:rsidRDefault="00B93A9A" w:rsidP="00F41DB4">
      <w:pPr>
        <w:rPr>
          <w:rFonts w:ascii="Times New Roman" w:eastAsia="宋体" w:hAnsi="Times New Roman"/>
          <w:lang w:eastAsia="zh-CN"/>
        </w:rPr>
      </w:pPr>
      <w:r>
        <w:rPr>
          <w:rFonts w:ascii="Times New Roman" w:eastAsia="宋体" w:hAnsi="Times New Roman" w:hint="eastAsia"/>
          <w:lang w:eastAsia="zh-CN"/>
        </w:rPr>
        <w:t>However,</w:t>
      </w:r>
      <w:r>
        <w:rPr>
          <w:rFonts w:ascii="Times New Roman" w:eastAsia="宋体" w:hAnsi="Times New Roman"/>
          <w:lang w:eastAsia="zh-CN"/>
        </w:rPr>
        <w:t xml:space="preserve"> if timer-based trigger condition is configured to UE, since it needs to work with RRM measurement-based </w:t>
      </w:r>
      <w:r w:rsidRPr="00B93A9A">
        <w:rPr>
          <w:rFonts w:ascii="Times New Roman" w:eastAsia="宋体" w:hAnsi="Times New Roman"/>
          <w:lang w:eastAsia="zh-CN"/>
        </w:rPr>
        <w:t>event</w:t>
      </w:r>
      <w:r>
        <w:rPr>
          <w:rFonts w:ascii="Times New Roman" w:eastAsia="宋体" w:hAnsi="Times New Roman"/>
          <w:lang w:eastAsia="zh-CN"/>
        </w:rPr>
        <w:t xml:space="preserve">, </w:t>
      </w:r>
      <w:r w:rsidR="00EC1270">
        <w:rPr>
          <w:rFonts w:ascii="Times New Roman" w:eastAsia="宋体" w:hAnsi="Times New Roman"/>
          <w:lang w:eastAsia="zh-CN"/>
        </w:rPr>
        <w:t>UE will evaluate the channel quality and perform the handover at the right time. In this case, with proper timer-based trigger condition, UE may perform the handover before the source cell enters NES mode. And in this case, extra signalling is not needed to trigger the CHO execution.</w:t>
      </w:r>
      <w:r w:rsidR="00EC1270">
        <w:rPr>
          <w:rFonts w:ascii="Times New Roman" w:eastAsia="宋体" w:hAnsi="Times New Roman" w:hint="eastAsia"/>
          <w:lang w:eastAsia="zh-CN"/>
        </w:rPr>
        <w:t xml:space="preserve"> </w:t>
      </w:r>
      <w:r w:rsidR="00EC1270">
        <w:rPr>
          <w:rFonts w:ascii="Times New Roman" w:eastAsia="宋体" w:hAnsi="Times New Roman"/>
          <w:lang w:eastAsia="zh-CN"/>
        </w:rPr>
        <w:t>However, as specified in [</w:t>
      </w:r>
      <w:r w:rsidR="00CB6434">
        <w:rPr>
          <w:rFonts w:ascii="Times New Roman" w:eastAsia="宋体" w:hAnsi="Times New Roman"/>
          <w:lang w:eastAsia="zh-CN"/>
        </w:rPr>
        <w:t>2</w:t>
      </w:r>
      <w:r w:rsidR="00EC1270">
        <w:rPr>
          <w:rFonts w:ascii="Times New Roman" w:eastAsia="宋体" w:hAnsi="Times New Roman"/>
          <w:lang w:eastAsia="zh-CN"/>
        </w:rPr>
        <w:t xml:space="preserve">], </w:t>
      </w:r>
      <w:r w:rsidR="00EC1270" w:rsidRPr="00EC1270">
        <w:rPr>
          <w:rFonts w:ascii="Times New Roman" w:eastAsia="宋体" w:hAnsi="Times New Roman"/>
          <w:lang w:eastAsia="zh-CN"/>
        </w:rPr>
        <w:t>it is up to UE implementation how the UE evaluates the time- or location-based trigger condition together with the RRM measurement-based event</w:t>
      </w:r>
      <w:r w:rsidR="00EC1270">
        <w:rPr>
          <w:rFonts w:ascii="Times New Roman" w:eastAsia="宋体" w:hAnsi="Times New Roman"/>
          <w:lang w:eastAsia="zh-CN"/>
        </w:rPr>
        <w:t xml:space="preserve">, which means UE may not evaluate the measurement-based events </w:t>
      </w:r>
      <w:r w:rsidR="00EC1270" w:rsidRPr="00EC1270">
        <w:rPr>
          <w:rFonts w:ascii="Times New Roman" w:eastAsia="宋体" w:hAnsi="Times New Roman"/>
          <w:lang w:eastAsia="zh-CN"/>
        </w:rPr>
        <w:t>upon receiving the CHO configuration</w:t>
      </w:r>
      <w:r w:rsidR="00EC1270">
        <w:rPr>
          <w:rFonts w:ascii="Times New Roman" w:eastAsia="宋体" w:hAnsi="Times New Roman"/>
          <w:lang w:eastAsia="zh-CN"/>
        </w:rPr>
        <w:t>, especially when the CHO configuration is delivered to UE much earlier than the source cell entering NES mode.  It’s considerable to introduce extra signalling to trigger UE’s evaluation to reduce UE’s power consumption.</w:t>
      </w:r>
    </w:p>
    <w:p w14:paraId="6C8635B2" w14:textId="533AECCF" w:rsidR="00EC1270" w:rsidRPr="002E4EFD" w:rsidRDefault="00EC1270" w:rsidP="002E4EFD">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2E4EFD">
        <w:rPr>
          <w:rFonts w:ascii="Times New Roman" w:eastAsia="宋体" w:hAnsi="Times New Roman" w:hint="eastAsia"/>
          <w:b/>
          <w:bCs/>
          <w:lang w:eastAsia="zh-CN"/>
        </w:rPr>
        <w:t>P</w:t>
      </w:r>
      <w:r w:rsidRPr="002E4EFD">
        <w:rPr>
          <w:rFonts w:ascii="Times New Roman" w:eastAsia="宋体" w:hAnsi="Times New Roman"/>
          <w:b/>
          <w:bCs/>
          <w:lang w:eastAsia="zh-CN"/>
        </w:rPr>
        <w:t xml:space="preserve">roposal 2: </w:t>
      </w:r>
      <w:r w:rsidR="002E4EFD" w:rsidRPr="002E4EFD">
        <w:rPr>
          <w:rFonts w:ascii="Times New Roman" w:eastAsia="宋体" w:hAnsi="Times New Roman"/>
          <w:b/>
          <w:bCs/>
          <w:lang w:eastAsia="zh-CN"/>
        </w:rPr>
        <w:t xml:space="preserve">In case only measurement-based event is configured, extra RRC </w:t>
      </w:r>
      <w:r w:rsidR="00CB6434" w:rsidRPr="002E4EFD">
        <w:rPr>
          <w:rFonts w:ascii="Times New Roman" w:eastAsia="宋体" w:hAnsi="Times New Roman"/>
          <w:b/>
          <w:bCs/>
          <w:lang w:eastAsia="zh-CN"/>
        </w:rPr>
        <w:t>signalling</w:t>
      </w:r>
      <w:r w:rsidR="002E4EFD" w:rsidRPr="002E4EFD">
        <w:rPr>
          <w:rFonts w:ascii="Times New Roman" w:eastAsia="宋体" w:hAnsi="Times New Roman"/>
          <w:b/>
          <w:bCs/>
          <w:lang w:eastAsia="zh-CN"/>
        </w:rPr>
        <w:t xml:space="preserve"> is needed to trigger CHO execution to avoid UE’s late handover when the source cell enters NES mode.</w:t>
      </w:r>
    </w:p>
    <w:p w14:paraId="4A8D79B4" w14:textId="1B00BB47" w:rsidR="002E4EFD" w:rsidRPr="002E4EFD" w:rsidRDefault="002E4EFD" w:rsidP="002E4EFD">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2E4EFD">
        <w:rPr>
          <w:rFonts w:ascii="Times New Roman" w:eastAsia="宋体" w:hAnsi="Times New Roman" w:hint="eastAsia"/>
          <w:b/>
          <w:bCs/>
          <w:lang w:eastAsia="zh-CN"/>
        </w:rPr>
        <w:t>P</w:t>
      </w:r>
      <w:r w:rsidRPr="002E4EFD">
        <w:rPr>
          <w:rFonts w:ascii="Times New Roman" w:eastAsia="宋体" w:hAnsi="Times New Roman"/>
          <w:b/>
          <w:bCs/>
          <w:lang w:eastAsia="zh-CN"/>
        </w:rPr>
        <w:t xml:space="preserve">roposal 3: </w:t>
      </w:r>
      <w:r w:rsidRPr="002E4EFD">
        <w:rPr>
          <w:rFonts w:ascii="Times New Roman" w:eastAsia="宋体" w:hAnsi="Times New Roman" w:hint="eastAsia"/>
          <w:b/>
          <w:bCs/>
          <w:lang w:eastAsia="zh-CN"/>
        </w:rPr>
        <w:t>In</w:t>
      </w:r>
      <w:r w:rsidRPr="002E4EFD">
        <w:rPr>
          <w:rFonts w:ascii="Times New Roman" w:eastAsia="宋体" w:hAnsi="Times New Roman"/>
          <w:b/>
          <w:bCs/>
          <w:lang w:eastAsia="zh-CN"/>
        </w:rPr>
        <w:t xml:space="preserve"> </w:t>
      </w:r>
      <w:r w:rsidRPr="002E4EFD">
        <w:rPr>
          <w:rFonts w:ascii="Times New Roman" w:eastAsia="宋体" w:hAnsi="Times New Roman" w:hint="eastAsia"/>
          <w:b/>
          <w:bCs/>
          <w:lang w:eastAsia="zh-CN"/>
        </w:rPr>
        <w:t>case</w:t>
      </w:r>
      <w:r w:rsidRPr="002E4EFD">
        <w:rPr>
          <w:rFonts w:ascii="Times New Roman" w:eastAsia="宋体" w:hAnsi="Times New Roman"/>
          <w:b/>
          <w:bCs/>
          <w:lang w:eastAsia="zh-CN"/>
        </w:rPr>
        <w:t xml:space="preserve"> </w:t>
      </w:r>
      <w:r w:rsidRPr="002E4EFD">
        <w:rPr>
          <w:rFonts w:ascii="Times New Roman" w:eastAsia="宋体" w:hAnsi="Times New Roman" w:hint="eastAsia"/>
          <w:b/>
          <w:bCs/>
          <w:lang w:eastAsia="zh-CN"/>
        </w:rPr>
        <w:t>timer-based</w:t>
      </w:r>
      <w:r w:rsidRPr="002E4EFD">
        <w:rPr>
          <w:rFonts w:ascii="Times New Roman" w:eastAsia="宋体" w:hAnsi="Times New Roman"/>
          <w:b/>
          <w:bCs/>
          <w:lang w:eastAsia="zh-CN"/>
        </w:rPr>
        <w:t xml:space="preserve"> </w:t>
      </w:r>
      <w:r w:rsidRPr="002E4EFD">
        <w:rPr>
          <w:rFonts w:ascii="Times New Roman" w:eastAsia="宋体" w:hAnsi="Times New Roman" w:hint="eastAsia"/>
          <w:b/>
          <w:bCs/>
          <w:lang w:eastAsia="zh-CN"/>
        </w:rPr>
        <w:t>trigger</w:t>
      </w:r>
      <w:r w:rsidRPr="002E4EFD">
        <w:rPr>
          <w:rFonts w:ascii="Times New Roman" w:eastAsia="宋体" w:hAnsi="Times New Roman"/>
          <w:b/>
          <w:bCs/>
          <w:lang w:eastAsia="zh-CN"/>
        </w:rPr>
        <w:t xml:space="preserve"> </w:t>
      </w:r>
      <w:r w:rsidRPr="002E4EFD">
        <w:rPr>
          <w:rFonts w:ascii="Times New Roman" w:eastAsia="宋体" w:hAnsi="Times New Roman" w:hint="eastAsia"/>
          <w:b/>
          <w:bCs/>
          <w:lang w:eastAsia="zh-CN"/>
        </w:rPr>
        <w:t>event</w:t>
      </w:r>
      <w:r w:rsidRPr="002E4EFD">
        <w:rPr>
          <w:rFonts w:ascii="Times New Roman" w:eastAsia="宋体" w:hAnsi="Times New Roman"/>
          <w:b/>
          <w:bCs/>
          <w:lang w:eastAsia="zh-CN"/>
        </w:rPr>
        <w:t xml:space="preserve"> </w:t>
      </w:r>
      <w:r w:rsidRPr="002E4EFD">
        <w:rPr>
          <w:rFonts w:ascii="Times New Roman" w:eastAsia="宋体" w:hAnsi="Times New Roman" w:hint="eastAsia"/>
          <w:b/>
          <w:bCs/>
          <w:lang w:eastAsia="zh-CN"/>
        </w:rPr>
        <w:t>is</w:t>
      </w:r>
      <w:r w:rsidRPr="002E4EFD">
        <w:rPr>
          <w:rFonts w:ascii="Times New Roman" w:eastAsia="宋体" w:hAnsi="Times New Roman"/>
          <w:b/>
          <w:bCs/>
          <w:lang w:eastAsia="zh-CN"/>
        </w:rPr>
        <w:t xml:space="preserve"> configured</w:t>
      </w:r>
      <w:r w:rsidRPr="002E4EFD">
        <w:rPr>
          <w:rFonts w:ascii="Times New Roman" w:eastAsia="宋体" w:hAnsi="Times New Roman" w:hint="eastAsia"/>
          <w:b/>
          <w:bCs/>
          <w:lang w:eastAsia="zh-CN"/>
        </w:rPr>
        <w:t>,</w:t>
      </w:r>
      <w:r w:rsidRPr="002E4EFD">
        <w:rPr>
          <w:rFonts w:ascii="Times New Roman" w:eastAsia="宋体" w:hAnsi="Times New Roman"/>
          <w:b/>
          <w:bCs/>
          <w:lang w:eastAsia="zh-CN"/>
        </w:rPr>
        <w:t xml:space="preserve"> no extra </w:t>
      </w:r>
      <w:r w:rsidR="00CB6434" w:rsidRPr="002E4EFD">
        <w:rPr>
          <w:rFonts w:ascii="Times New Roman" w:eastAsia="宋体" w:hAnsi="Times New Roman"/>
          <w:b/>
          <w:bCs/>
          <w:lang w:eastAsia="zh-CN"/>
        </w:rPr>
        <w:t>signalling</w:t>
      </w:r>
      <w:r w:rsidRPr="002E4EFD">
        <w:rPr>
          <w:rFonts w:ascii="Times New Roman" w:eastAsia="宋体" w:hAnsi="Times New Roman"/>
          <w:b/>
          <w:bCs/>
          <w:lang w:eastAsia="zh-CN"/>
        </w:rPr>
        <w:t xml:space="preserve"> is needed to trigger CHO execution when the source cell enters NES mode.</w:t>
      </w:r>
    </w:p>
    <w:p w14:paraId="40A00F1D" w14:textId="2DBB841E" w:rsidR="002E4EFD" w:rsidRPr="002E4EFD" w:rsidRDefault="002E4EFD" w:rsidP="002E4EFD">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2E4EFD">
        <w:rPr>
          <w:rFonts w:ascii="Times New Roman" w:eastAsia="宋体" w:hAnsi="Times New Roman" w:hint="eastAsia"/>
          <w:b/>
          <w:bCs/>
          <w:lang w:eastAsia="zh-CN"/>
        </w:rPr>
        <w:t>P</w:t>
      </w:r>
      <w:r w:rsidRPr="002E4EFD">
        <w:rPr>
          <w:rFonts w:ascii="Times New Roman" w:eastAsia="宋体" w:hAnsi="Times New Roman"/>
          <w:b/>
          <w:bCs/>
          <w:lang w:eastAsia="zh-CN"/>
        </w:rPr>
        <w:t xml:space="preserve">roposal 4: In case timer-based trigger event is configured, extra </w:t>
      </w:r>
      <w:r w:rsidR="00CB6434" w:rsidRPr="002E4EFD">
        <w:rPr>
          <w:rFonts w:ascii="Times New Roman" w:eastAsia="宋体" w:hAnsi="Times New Roman"/>
          <w:b/>
          <w:bCs/>
          <w:lang w:eastAsia="zh-CN"/>
        </w:rPr>
        <w:t>signalling</w:t>
      </w:r>
      <w:r w:rsidRPr="002E4EFD">
        <w:rPr>
          <w:rFonts w:ascii="Times New Roman" w:eastAsia="宋体" w:hAnsi="Times New Roman"/>
          <w:b/>
          <w:bCs/>
          <w:lang w:eastAsia="zh-CN"/>
        </w:rPr>
        <w:t xml:space="preserve"> can be considered to trigger UE’s measurement-based events evaluation.</w:t>
      </w:r>
    </w:p>
    <w:p w14:paraId="29E2ACC4" w14:textId="18CA9F3F" w:rsidR="003A7DD8" w:rsidRDefault="002E4EFD" w:rsidP="002E4EFD">
      <w:pPr>
        <w:pStyle w:val="20"/>
        <w:ind w:left="567" w:hanging="567"/>
      </w:pPr>
      <w:r w:rsidRPr="002E4EFD">
        <w:rPr>
          <w:rFonts w:hint="eastAsia"/>
        </w:rPr>
        <w:t>E</w:t>
      </w:r>
      <w:r w:rsidRPr="002E4EFD">
        <w:t>nhancements for target cell</w:t>
      </w:r>
    </w:p>
    <w:p w14:paraId="5CC2B100" w14:textId="77777777" w:rsidR="005334E7" w:rsidRDefault="005334E7" w:rsidP="002E4EFD">
      <w:pPr>
        <w:rPr>
          <w:rFonts w:ascii="Times New Roman" w:eastAsia="宋体" w:hAnsi="Times New Roman"/>
          <w:lang w:eastAsia="zh-CN"/>
        </w:rPr>
      </w:pPr>
      <w:r>
        <w:rPr>
          <w:rFonts w:ascii="Times New Roman" w:eastAsia="宋体" w:hAnsi="Times New Roman" w:hint="eastAsia"/>
          <w:lang w:eastAsia="zh-CN"/>
        </w:rPr>
        <w:lastRenderedPageBreak/>
        <w:t>W</w:t>
      </w:r>
      <w:r>
        <w:rPr>
          <w:rFonts w:ascii="Times New Roman" w:eastAsia="宋体" w:hAnsi="Times New Roman"/>
          <w:lang w:eastAsia="zh-CN"/>
        </w:rPr>
        <w:t xml:space="preserve">hen it comes to NES, CHO enhancement is to offload the UEs in the cell entering the NES mode, but the service continuity should be assured as legacy handover procedure. Therefore, UE should avoid to handover to a candidate cell entering NES mode. </w:t>
      </w:r>
    </w:p>
    <w:p w14:paraId="706D3455" w14:textId="36094BBF" w:rsidR="005334E7" w:rsidRDefault="005334E7" w:rsidP="002E4EFD">
      <w:pPr>
        <w:rPr>
          <w:rFonts w:ascii="Times New Roman" w:eastAsia="宋体" w:hAnsi="Times New Roman"/>
          <w:lang w:eastAsia="zh-CN"/>
        </w:rPr>
      </w:pPr>
      <w:r w:rsidRPr="005334E7">
        <w:rPr>
          <w:rFonts w:ascii="Times New Roman" w:eastAsia="宋体" w:hAnsi="Times New Roman"/>
          <w:lang w:eastAsia="zh-CN"/>
        </w:rPr>
        <w:t>In legacy CHO, target cell/candidate cell may be chosen by the source cell based on UE’s measurement results</w:t>
      </w:r>
      <w:r>
        <w:rPr>
          <w:rFonts w:ascii="Times New Roman" w:eastAsia="宋体" w:hAnsi="Times New Roman"/>
          <w:lang w:eastAsia="zh-CN"/>
        </w:rPr>
        <w:t xml:space="preserve"> and other factors, thus, the source cell can </w:t>
      </w:r>
      <w:r w:rsidRPr="005334E7">
        <w:rPr>
          <w:rFonts w:ascii="Times New Roman" w:eastAsia="宋体" w:hAnsi="Times New Roman"/>
          <w:lang w:eastAsia="zh-CN"/>
        </w:rPr>
        <w:t>exclude some cells in NES mode</w:t>
      </w:r>
      <w:r>
        <w:rPr>
          <w:rFonts w:ascii="Times New Roman" w:eastAsia="宋体" w:hAnsi="Times New Roman"/>
          <w:lang w:eastAsia="zh-CN"/>
        </w:rPr>
        <w:t xml:space="preserve"> in the candidate cell selection</w:t>
      </w:r>
      <w:r w:rsidR="000F7E6E">
        <w:rPr>
          <w:rFonts w:ascii="Times New Roman" w:eastAsia="宋体" w:hAnsi="Times New Roman"/>
          <w:lang w:eastAsia="zh-CN"/>
        </w:rPr>
        <w:t xml:space="preserve"> based on neighbour cell’s NES mode</w:t>
      </w:r>
      <w:r>
        <w:rPr>
          <w:rFonts w:ascii="Times New Roman" w:eastAsia="宋体" w:hAnsi="Times New Roman"/>
          <w:lang w:eastAsia="zh-CN"/>
        </w:rPr>
        <w:t>.</w:t>
      </w:r>
      <w:r w:rsidRPr="005334E7">
        <w:t xml:space="preserve"> </w:t>
      </w:r>
      <w:r w:rsidRPr="005334E7">
        <w:rPr>
          <w:rFonts w:ascii="Times New Roman" w:eastAsia="宋体" w:hAnsi="Times New Roman"/>
          <w:lang w:eastAsia="zh-CN"/>
        </w:rPr>
        <w:t>But it should be noticed this way would introduce limitation for candidate cell selection, and fewer options are provided for UE’s selection. Therefore, indicating the candidate cells’ NES mode information is reasonable.</w:t>
      </w:r>
      <w:r w:rsidRPr="005334E7">
        <w:t xml:space="preserve"> </w:t>
      </w:r>
      <w:r w:rsidRPr="005334E7">
        <w:rPr>
          <w:rFonts w:ascii="Times New Roman" w:eastAsia="宋体" w:hAnsi="Times New Roman"/>
          <w:lang w:eastAsia="zh-CN"/>
        </w:rPr>
        <w:t>But it should be noticed this way would introduce limitation for candidate cell selection, and fewer options are provided for UE’s selection. Therefore, indicating the candidate cells’ NES mode information is reasonable.</w:t>
      </w:r>
      <w:r>
        <w:rPr>
          <w:rFonts w:ascii="Times New Roman" w:eastAsia="宋体" w:hAnsi="Times New Roman"/>
          <w:lang w:eastAsia="zh-CN"/>
        </w:rPr>
        <w:t xml:space="preserve"> And from our perspective, </w:t>
      </w:r>
      <w:r w:rsidRPr="005334E7">
        <w:rPr>
          <w:rFonts w:ascii="Times New Roman" w:eastAsia="宋体" w:hAnsi="Times New Roman"/>
          <w:lang w:eastAsia="zh-CN"/>
        </w:rPr>
        <w:t>serving cell pre-selection of candidate cells and indication of candidate cells’ NES mode can be used together.</w:t>
      </w:r>
      <w:r w:rsidRPr="005334E7">
        <w:t xml:space="preserve"> </w:t>
      </w:r>
      <w:r w:rsidRPr="005334E7">
        <w:rPr>
          <w:rFonts w:ascii="Times New Roman" w:eastAsia="宋体" w:hAnsi="Times New Roman"/>
          <w:lang w:eastAsia="zh-CN"/>
        </w:rPr>
        <w:t>What’s more both the two ways based on the Xn information exchange between the serving cell and the candidate cells.</w:t>
      </w:r>
    </w:p>
    <w:p w14:paraId="6BF328E2" w14:textId="4912FEAE" w:rsidR="000F7E6E" w:rsidRPr="000F7E6E" w:rsidRDefault="000F7E6E" w:rsidP="002E4EFD">
      <w:pPr>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roposal 5: The source cell can exclude some cells in NES mode in candidate selection phase.</w:t>
      </w:r>
    </w:p>
    <w:p w14:paraId="244993F5" w14:textId="46C42DB6" w:rsidR="000F7E6E" w:rsidRPr="000F7E6E" w:rsidRDefault="000F7E6E" w:rsidP="000F7E6E">
      <w:pPr>
        <w:ind w:left="1132" w:hangingChars="564" w:hanging="1132"/>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roposal 6: Candidate cell’s NES mode or the applied NES technique can be indicated to UE for UE’s target selection.</w:t>
      </w:r>
    </w:p>
    <w:p w14:paraId="646E6E62" w14:textId="27134430" w:rsidR="000F7E6E" w:rsidRPr="000F7E6E" w:rsidRDefault="000F7E6E" w:rsidP="002E4EFD">
      <w:pPr>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roposal 7: The NES mode information should be exchanged between cells.</w:t>
      </w:r>
    </w:p>
    <w:bookmarkEnd w:id="3"/>
    <w:p w14:paraId="66432442" w14:textId="77777777" w:rsidR="00CD4C7B" w:rsidRPr="001625D3" w:rsidRDefault="00315925" w:rsidP="002C2AF9">
      <w:pPr>
        <w:pStyle w:val="1"/>
      </w:pPr>
      <w:r w:rsidRPr="001625D3">
        <w:rPr>
          <w:lang w:eastAsia="zh-CN"/>
        </w:rPr>
        <w:t>Conclusions</w:t>
      </w:r>
    </w:p>
    <w:p w14:paraId="164A4925" w14:textId="7DA38A42" w:rsidR="000F7E6E" w:rsidRDefault="00383BA6" w:rsidP="000F7E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w:t>
      </w:r>
      <w:r w:rsidR="000F7E6E">
        <w:rPr>
          <w:rFonts w:ascii="Times New Roman" w:hAnsi="Times New Roman"/>
          <w:sz w:val="22"/>
          <w:szCs w:val="22"/>
          <w:lang w:eastAsia="zh-CN"/>
        </w:rPr>
        <w:t>the definition of NES mode and the potential enhancements in source cell and target cell. Following are our observations and proposals:</w:t>
      </w:r>
    </w:p>
    <w:p w14:paraId="3AE4DB12" w14:textId="77777777" w:rsidR="000F7E6E" w:rsidRPr="007B7D10" w:rsidRDefault="000F7E6E" w:rsidP="000F7E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2E7D9BF1" w14:textId="77777777" w:rsidR="000F7E6E" w:rsidRPr="000854D3" w:rsidRDefault="000F7E6E" w:rsidP="000F7E6E">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0854D3">
        <w:rPr>
          <w:rFonts w:ascii="Times New Roman" w:eastAsia="宋体" w:hAnsi="Times New Roman"/>
          <w:b/>
          <w:bCs/>
          <w:lang w:eastAsia="zh-CN"/>
        </w:rPr>
        <w:t>Observation 1: whether the handover is based on the execution condition or source cell indication is based on the events of execution condition.</w:t>
      </w:r>
    </w:p>
    <w:p w14:paraId="75311D67" w14:textId="77777777" w:rsidR="00CB6434" w:rsidRPr="00CB6434" w:rsidRDefault="00CB6434" w:rsidP="00CB6434">
      <w:pPr>
        <w:overflowPunct w:val="0"/>
        <w:autoSpaceDE w:val="0"/>
        <w:autoSpaceDN w:val="0"/>
        <w:adjustRightInd w:val="0"/>
        <w:spacing w:before="240"/>
        <w:ind w:left="1273" w:hangingChars="634" w:hanging="1273"/>
        <w:textAlignment w:val="baseline"/>
        <w:rPr>
          <w:rFonts w:ascii="Times New Roman" w:eastAsia="宋体" w:hAnsi="Times New Roman"/>
          <w:b/>
          <w:bCs/>
          <w:lang w:eastAsia="zh-CN"/>
        </w:rPr>
      </w:pPr>
      <w:r w:rsidRPr="00CB6434">
        <w:rPr>
          <w:rFonts w:ascii="Times New Roman" w:eastAsia="宋体" w:hAnsi="Times New Roman" w:hint="eastAsia"/>
          <w:b/>
          <w:bCs/>
          <w:lang w:eastAsia="zh-CN"/>
        </w:rPr>
        <w:t>O</w:t>
      </w:r>
      <w:r w:rsidRPr="00CB6434">
        <w:rPr>
          <w:rFonts w:ascii="Times New Roman" w:eastAsia="宋体" w:hAnsi="Times New Roman"/>
          <w:b/>
          <w:bCs/>
          <w:lang w:eastAsia="zh-CN"/>
        </w:rPr>
        <w:t xml:space="preserve">bservation 2: With only measurement-based event, the UE’s CHO may be late than the time than </w:t>
      </w:r>
      <w:r w:rsidRPr="00CB6434">
        <w:rPr>
          <w:rFonts w:ascii="Times New Roman" w:eastAsia="宋体" w:hAnsi="Times New Roman" w:hint="eastAsia"/>
          <w:b/>
          <w:bCs/>
          <w:lang w:eastAsia="zh-CN"/>
        </w:rPr>
        <w:t>the</w:t>
      </w:r>
      <w:r w:rsidRPr="00CB6434">
        <w:rPr>
          <w:rFonts w:ascii="Times New Roman" w:eastAsia="宋体" w:hAnsi="Times New Roman"/>
          <w:b/>
          <w:bCs/>
          <w:lang w:eastAsia="zh-CN"/>
        </w:rPr>
        <w:t xml:space="preserve"> </w:t>
      </w:r>
      <w:r w:rsidRPr="00CB6434">
        <w:rPr>
          <w:rFonts w:ascii="Times New Roman" w:eastAsia="宋体" w:hAnsi="Times New Roman" w:hint="eastAsia"/>
          <w:b/>
          <w:bCs/>
          <w:lang w:eastAsia="zh-CN"/>
        </w:rPr>
        <w:t>serving</w:t>
      </w:r>
      <w:r w:rsidRPr="00CB6434">
        <w:rPr>
          <w:rFonts w:ascii="Times New Roman" w:eastAsia="宋体" w:hAnsi="Times New Roman"/>
          <w:b/>
          <w:bCs/>
          <w:lang w:eastAsia="zh-CN"/>
        </w:rPr>
        <w:t xml:space="preserve"> </w:t>
      </w:r>
      <w:r w:rsidRPr="00CB6434">
        <w:rPr>
          <w:rFonts w:ascii="Times New Roman" w:eastAsia="宋体" w:hAnsi="Times New Roman" w:hint="eastAsia"/>
          <w:b/>
          <w:bCs/>
          <w:lang w:eastAsia="zh-CN"/>
        </w:rPr>
        <w:t>cell</w:t>
      </w:r>
      <w:r w:rsidRPr="00CB6434">
        <w:rPr>
          <w:rFonts w:ascii="Times New Roman" w:eastAsia="宋体" w:hAnsi="Times New Roman"/>
          <w:b/>
          <w:bCs/>
          <w:lang w:eastAsia="zh-CN"/>
        </w:rPr>
        <w:t xml:space="preserve"> </w:t>
      </w:r>
      <w:r w:rsidRPr="00CB6434">
        <w:rPr>
          <w:rFonts w:ascii="Times New Roman" w:eastAsia="宋体" w:hAnsi="Times New Roman" w:hint="eastAsia"/>
          <w:b/>
          <w:bCs/>
          <w:lang w:eastAsia="zh-CN"/>
        </w:rPr>
        <w:t>entering</w:t>
      </w:r>
      <w:r w:rsidRPr="00CB6434">
        <w:rPr>
          <w:rFonts w:ascii="Times New Roman" w:eastAsia="宋体" w:hAnsi="Times New Roman"/>
          <w:b/>
          <w:bCs/>
          <w:lang w:eastAsia="zh-CN"/>
        </w:rPr>
        <w:t xml:space="preserve"> </w:t>
      </w:r>
      <w:r w:rsidRPr="00CB6434">
        <w:rPr>
          <w:rFonts w:ascii="Times New Roman" w:eastAsia="宋体" w:hAnsi="Times New Roman" w:hint="eastAsia"/>
          <w:b/>
          <w:bCs/>
          <w:lang w:eastAsia="zh-CN"/>
        </w:rPr>
        <w:t>NES</w:t>
      </w:r>
      <w:r w:rsidRPr="00CB6434">
        <w:rPr>
          <w:rFonts w:ascii="Times New Roman" w:eastAsia="宋体" w:hAnsi="Times New Roman"/>
          <w:b/>
          <w:bCs/>
          <w:lang w:eastAsia="zh-CN"/>
        </w:rPr>
        <w:t xml:space="preserve"> </w:t>
      </w:r>
      <w:r w:rsidRPr="00CB6434">
        <w:rPr>
          <w:rFonts w:ascii="Times New Roman" w:eastAsia="宋体" w:hAnsi="Times New Roman" w:hint="eastAsia"/>
          <w:b/>
          <w:bCs/>
          <w:lang w:eastAsia="zh-CN"/>
        </w:rPr>
        <w:t>mode,</w:t>
      </w:r>
      <w:r w:rsidRPr="00CB6434">
        <w:rPr>
          <w:rFonts w:ascii="Times New Roman" w:eastAsia="宋体" w:hAnsi="Times New Roman"/>
          <w:b/>
          <w:bCs/>
          <w:lang w:eastAsia="zh-CN"/>
        </w:rPr>
        <w:t xml:space="preserve"> which have effect on the NES gain.</w:t>
      </w:r>
    </w:p>
    <w:p w14:paraId="4E3535EC" w14:textId="78B51814" w:rsidR="00793E83" w:rsidRPr="00CB6434" w:rsidRDefault="00793E83" w:rsidP="00C86D6E">
      <w:pPr>
        <w:rPr>
          <w:rFonts w:ascii="Times New Roman" w:hAnsi="Times New Roman"/>
          <w:sz w:val="22"/>
          <w:szCs w:val="22"/>
          <w:lang w:eastAsia="zh-CN"/>
        </w:rPr>
      </w:pPr>
    </w:p>
    <w:p w14:paraId="4FDF5F1D" w14:textId="6ADC7D73"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793A2DE5" w14:textId="77777777" w:rsidR="00CB6434" w:rsidRPr="00AA29D0" w:rsidRDefault="00CB6434" w:rsidP="00CB6434">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AA29D0">
        <w:rPr>
          <w:rFonts w:ascii="Times New Roman" w:eastAsia="宋体" w:hAnsi="Times New Roman" w:hint="eastAsia"/>
          <w:b/>
          <w:bCs/>
          <w:lang w:eastAsia="zh-CN"/>
        </w:rPr>
        <w:t>P</w:t>
      </w:r>
      <w:r w:rsidRPr="00AA29D0">
        <w:rPr>
          <w:rFonts w:ascii="Times New Roman" w:eastAsia="宋体" w:hAnsi="Times New Roman"/>
          <w:b/>
          <w:bCs/>
          <w:lang w:eastAsia="zh-CN"/>
        </w:rPr>
        <w:t>roposal 1: The source cell entering NES mode means the source cell is applying a NES technique or the source cell is turning off.</w:t>
      </w:r>
    </w:p>
    <w:p w14:paraId="47FFB4F5" w14:textId="0319952B" w:rsidR="00CB6434" w:rsidRPr="002E4EFD" w:rsidRDefault="00CB6434" w:rsidP="00CB6434">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2E4EFD">
        <w:rPr>
          <w:rFonts w:ascii="Times New Roman" w:eastAsia="宋体" w:hAnsi="Times New Roman" w:hint="eastAsia"/>
          <w:b/>
          <w:bCs/>
          <w:lang w:eastAsia="zh-CN"/>
        </w:rPr>
        <w:t>P</w:t>
      </w:r>
      <w:r w:rsidRPr="002E4EFD">
        <w:rPr>
          <w:rFonts w:ascii="Times New Roman" w:eastAsia="宋体" w:hAnsi="Times New Roman"/>
          <w:b/>
          <w:bCs/>
          <w:lang w:eastAsia="zh-CN"/>
        </w:rPr>
        <w:t>roposal 2: In case only measurement-based event is configured, extra RRC signalling is needed to trigger CHO execution to avoid UE’s late handover when the source cell enters NES mode.</w:t>
      </w:r>
    </w:p>
    <w:p w14:paraId="37CE0421" w14:textId="7A6E8CFD" w:rsidR="00CB6434" w:rsidRPr="002E4EFD" w:rsidRDefault="00CB6434" w:rsidP="00CB6434">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2E4EFD">
        <w:rPr>
          <w:rFonts w:ascii="Times New Roman" w:eastAsia="宋体" w:hAnsi="Times New Roman" w:hint="eastAsia"/>
          <w:b/>
          <w:bCs/>
          <w:lang w:eastAsia="zh-CN"/>
        </w:rPr>
        <w:t>P</w:t>
      </w:r>
      <w:r w:rsidRPr="002E4EFD">
        <w:rPr>
          <w:rFonts w:ascii="Times New Roman" w:eastAsia="宋体" w:hAnsi="Times New Roman"/>
          <w:b/>
          <w:bCs/>
          <w:lang w:eastAsia="zh-CN"/>
        </w:rPr>
        <w:t xml:space="preserve">roposal 3: </w:t>
      </w:r>
      <w:r w:rsidRPr="002E4EFD">
        <w:rPr>
          <w:rFonts w:ascii="Times New Roman" w:eastAsia="宋体" w:hAnsi="Times New Roman" w:hint="eastAsia"/>
          <w:b/>
          <w:bCs/>
          <w:lang w:eastAsia="zh-CN"/>
        </w:rPr>
        <w:t>In</w:t>
      </w:r>
      <w:r w:rsidRPr="002E4EFD">
        <w:rPr>
          <w:rFonts w:ascii="Times New Roman" w:eastAsia="宋体" w:hAnsi="Times New Roman"/>
          <w:b/>
          <w:bCs/>
          <w:lang w:eastAsia="zh-CN"/>
        </w:rPr>
        <w:t xml:space="preserve"> </w:t>
      </w:r>
      <w:r w:rsidRPr="002E4EFD">
        <w:rPr>
          <w:rFonts w:ascii="Times New Roman" w:eastAsia="宋体" w:hAnsi="Times New Roman" w:hint="eastAsia"/>
          <w:b/>
          <w:bCs/>
          <w:lang w:eastAsia="zh-CN"/>
        </w:rPr>
        <w:t>case</w:t>
      </w:r>
      <w:r w:rsidRPr="002E4EFD">
        <w:rPr>
          <w:rFonts w:ascii="Times New Roman" w:eastAsia="宋体" w:hAnsi="Times New Roman"/>
          <w:b/>
          <w:bCs/>
          <w:lang w:eastAsia="zh-CN"/>
        </w:rPr>
        <w:t xml:space="preserve"> </w:t>
      </w:r>
      <w:r w:rsidRPr="002E4EFD">
        <w:rPr>
          <w:rFonts w:ascii="Times New Roman" w:eastAsia="宋体" w:hAnsi="Times New Roman" w:hint="eastAsia"/>
          <w:b/>
          <w:bCs/>
          <w:lang w:eastAsia="zh-CN"/>
        </w:rPr>
        <w:t>timer-based</w:t>
      </w:r>
      <w:r w:rsidRPr="002E4EFD">
        <w:rPr>
          <w:rFonts w:ascii="Times New Roman" w:eastAsia="宋体" w:hAnsi="Times New Roman"/>
          <w:b/>
          <w:bCs/>
          <w:lang w:eastAsia="zh-CN"/>
        </w:rPr>
        <w:t xml:space="preserve"> </w:t>
      </w:r>
      <w:r w:rsidRPr="002E4EFD">
        <w:rPr>
          <w:rFonts w:ascii="Times New Roman" w:eastAsia="宋体" w:hAnsi="Times New Roman" w:hint="eastAsia"/>
          <w:b/>
          <w:bCs/>
          <w:lang w:eastAsia="zh-CN"/>
        </w:rPr>
        <w:t>trigger</w:t>
      </w:r>
      <w:r w:rsidRPr="002E4EFD">
        <w:rPr>
          <w:rFonts w:ascii="Times New Roman" w:eastAsia="宋体" w:hAnsi="Times New Roman"/>
          <w:b/>
          <w:bCs/>
          <w:lang w:eastAsia="zh-CN"/>
        </w:rPr>
        <w:t xml:space="preserve"> </w:t>
      </w:r>
      <w:r w:rsidRPr="002E4EFD">
        <w:rPr>
          <w:rFonts w:ascii="Times New Roman" w:eastAsia="宋体" w:hAnsi="Times New Roman" w:hint="eastAsia"/>
          <w:b/>
          <w:bCs/>
          <w:lang w:eastAsia="zh-CN"/>
        </w:rPr>
        <w:t>event</w:t>
      </w:r>
      <w:r w:rsidRPr="002E4EFD">
        <w:rPr>
          <w:rFonts w:ascii="Times New Roman" w:eastAsia="宋体" w:hAnsi="Times New Roman"/>
          <w:b/>
          <w:bCs/>
          <w:lang w:eastAsia="zh-CN"/>
        </w:rPr>
        <w:t xml:space="preserve"> </w:t>
      </w:r>
      <w:r w:rsidRPr="002E4EFD">
        <w:rPr>
          <w:rFonts w:ascii="Times New Roman" w:eastAsia="宋体" w:hAnsi="Times New Roman" w:hint="eastAsia"/>
          <w:b/>
          <w:bCs/>
          <w:lang w:eastAsia="zh-CN"/>
        </w:rPr>
        <w:t>is</w:t>
      </w:r>
      <w:r w:rsidRPr="002E4EFD">
        <w:rPr>
          <w:rFonts w:ascii="Times New Roman" w:eastAsia="宋体" w:hAnsi="Times New Roman"/>
          <w:b/>
          <w:bCs/>
          <w:lang w:eastAsia="zh-CN"/>
        </w:rPr>
        <w:t xml:space="preserve"> configured</w:t>
      </w:r>
      <w:r w:rsidRPr="002E4EFD">
        <w:rPr>
          <w:rFonts w:ascii="Times New Roman" w:eastAsia="宋体" w:hAnsi="Times New Roman" w:hint="eastAsia"/>
          <w:b/>
          <w:bCs/>
          <w:lang w:eastAsia="zh-CN"/>
        </w:rPr>
        <w:t>,</w:t>
      </w:r>
      <w:r w:rsidRPr="002E4EFD">
        <w:rPr>
          <w:rFonts w:ascii="Times New Roman" w:eastAsia="宋体" w:hAnsi="Times New Roman"/>
          <w:b/>
          <w:bCs/>
          <w:lang w:eastAsia="zh-CN"/>
        </w:rPr>
        <w:t xml:space="preserve"> no extra signalling is needed to trigger CHO execution when the source cell enters NES mode.</w:t>
      </w:r>
    </w:p>
    <w:p w14:paraId="758139C1" w14:textId="3BF2E99D" w:rsidR="00CB6434" w:rsidRDefault="00CB6434" w:rsidP="00CB6434">
      <w:pPr>
        <w:overflowPunct w:val="0"/>
        <w:autoSpaceDE w:val="0"/>
        <w:autoSpaceDN w:val="0"/>
        <w:adjustRightInd w:val="0"/>
        <w:spacing w:before="240"/>
        <w:ind w:left="992" w:hangingChars="494" w:hanging="992"/>
        <w:textAlignment w:val="baseline"/>
        <w:rPr>
          <w:rFonts w:ascii="Times New Roman" w:eastAsia="宋体" w:hAnsi="Times New Roman"/>
          <w:b/>
          <w:bCs/>
          <w:lang w:eastAsia="zh-CN"/>
        </w:rPr>
      </w:pPr>
      <w:r w:rsidRPr="002E4EFD">
        <w:rPr>
          <w:rFonts w:ascii="Times New Roman" w:eastAsia="宋体" w:hAnsi="Times New Roman" w:hint="eastAsia"/>
          <w:b/>
          <w:bCs/>
          <w:lang w:eastAsia="zh-CN"/>
        </w:rPr>
        <w:t>P</w:t>
      </w:r>
      <w:r w:rsidRPr="002E4EFD">
        <w:rPr>
          <w:rFonts w:ascii="Times New Roman" w:eastAsia="宋体" w:hAnsi="Times New Roman"/>
          <w:b/>
          <w:bCs/>
          <w:lang w:eastAsia="zh-CN"/>
        </w:rPr>
        <w:t>roposal 4: In case timer-based trigger event is configured, extra signalling can be considered to trigger UE’s measurement-based events evaluation.</w:t>
      </w:r>
    </w:p>
    <w:p w14:paraId="6FE38A9F" w14:textId="77777777" w:rsidR="00CB6434" w:rsidRPr="000F7E6E" w:rsidRDefault="00CB6434" w:rsidP="00CB6434">
      <w:pPr>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roposal 5: The source cell can exclude some cells in NES mode in candidate selection phase.</w:t>
      </w:r>
    </w:p>
    <w:p w14:paraId="0749EFF9" w14:textId="77777777" w:rsidR="00CB6434" w:rsidRPr="000F7E6E" w:rsidRDefault="00CB6434" w:rsidP="00CB6434">
      <w:pPr>
        <w:ind w:left="1132" w:hangingChars="564" w:hanging="1132"/>
        <w:rPr>
          <w:rFonts w:ascii="Times New Roman" w:eastAsia="宋体" w:hAnsi="Times New Roman"/>
          <w:b/>
          <w:bCs/>
          <w:lang w:eastAsia="zh-CN"/>
        </w:rPr>
      </w:pPr>
      <w:r w:rsidRPr="000F7E6E">
        <w:rPr>
          <w:rFonts w:ascii="Times New Roman" w:eastAsia="宋体" w:hAnsi="Times New Roman" w:hint="eastAsia"/>
          <w:b/>
          <w:bCs/>
          <w:lang w:eastAsia="zh-CN"/>
        </w:rPr>
        <w:lastRenderedPageBreak/>
        <w:t>P</w:t>
      </w:r>
      <w:r w:rsidRPr="000F7E6E">
        <w:rPr>
          <w:rFonts w:ascii="Times New Roman" w:eastAsia="宋体" w:hAnsi="Times New Roman"/>
          <w:b/>
          <w:bCs/>
          <w:lang w:eastAsia="zh-CN"/>
        </w:rPr>
        <w:t>roposal 6: Candidate cell’s NES mode or the applied NES technique can be indicated to UE for UE’s target selection.</w:t>
      </w:r>
    </w:p>
    <w:p w14:paraId="6C540F80" w14:textId="54F1FCF7" w:rsidR="00CB6434" w:rsidRPr="00CB6434" w:rsidRDefault="00CB6434" w:rsidP="00CB6434">
      <w:pPr>
        <w:rPr>
          <w:rFonts w:ascii="Times New Roman" w:eastAsia="宋体" w:hAnsi="Times New Roman"/>
          <w:b/>
          <w:bCs/>
          <w:lang w:eastAsia="zh-CN"/>
        </w:rPr>
      </w:pPr>
      <w:r w:rsidRPr="000F7E6E">
        <w:rPr>
          <w:rFonts w:ascii="Times New Roman" w:eastAsia="宋体" w:hAnsi="Times New Roman" w:hint="eastAsia"/>
          <w:b/>
          <w:bCs/>
          <w:lang w:eastAsia="zh-CN"/>
        </w:rPr>
        <w:t>P</w:t>
      </w:r>
      <w:r w:rsidRPr="000F7E6E">
        <w:rPr>
          <w:rFonts w:ascii="Times New Roman" w:eastAsia="宋体" w:hAnsi="Times New Roman"/>
          <w:b/>
          <w:bCs/>
          <w:lang w:eastAsia="zh-CN"/>
        </w:rPr>
        <w:t>roposal 7: The NES mode information should be exchanged between cells.</w:t>
      </w:r>
    </w:p>
    <w:p w14:paraId="139C6F34" w14:textId="77777777" w:rsidR="00AC5918" w:rsidRPr="001625D3" w:rsidRDefault="00AC5918" w:rsidP="00DF7C77">
      <w:pPr>
        <w:pStyle w:val="1"/>
      </w:pPr>
      <w:r w:rsidRPr="001625D3">
        <w:t>References</w:t>
      </w:r>
    </w:p>
    <w:p w14:paraId="1728917F" w14:textId="7E261277" w:rsidR="003508AF" w:rsidRDefault="003508AF" w:rsidP="003508AF">
      <w:pPr>
        <w:pStyle w:val="af2"/>
        <w:numPr>
          <w:ilvl w:val="0"/>
          <w:numId w:val="1"/>
        </w:numPr>
        <w:rPr>
          <w:lang w:eastAsia="zh-CN"/>
        </w:rPr>
      </w:pPr>
      <w:r w:rsidRPr="003508AF">
        <w:rPr>
          <w:lang w:eastAsia="zh-CN"/>
        </w:rPr>
        <w:t>R2_12</w:t>
      </w:r>
      <w:r w:rsidR="00CB6434">
        <w:rPr>
          <w:lang w:eastAsia="zh-CN"/>
        </w:rPr>
        <w:t>1bis</w:t>
      </w:r>
      <w:r w:rsidRPr="003508AF">
        <w:rPr>
          <w:lang w:eastAsia="zh-CN"/>
        </w:rPr>
        <w:t>_</w:t>
      </w:r>
      <w:r w:rsidR="00CB6434">
        <w:rPr>
          <w:lang w:eastAsia="zh-CN"/>
        </w:rPr>
        <w:t>report</w:t>
      </w:r>
    </w:p>
    <w:p w14:paraId="74552412" w14:textId="77777777" w:rsidR="00CB6434" w:rsidRDefault="00CB6434" w:rsidP="00CB6434">
      <w:pPr>
        <w:pStyle w:val="af2"/>
        <w:numPr>
          <w:ilvl w:val="0"/>
          <w:numId w:val="1"/>
        </w:numPr>
        <w:rPr>
          <w:lang w:eastAsia="zh-CN"/>
        </w:rPr>
      </w:pPr>
      <w:r w:rsidRPr="00D71ACF">
        <w:rPr>
          <w:lang w:eastAsia="zh-CN"/>
        </w:rPr>
        <w:t>3GPP TS 38.300</w:t>
      </w:r>
      <w:r>
        <w:rPr>
          <w:lang w:eastAsia="zh-CN"/>
        </w:rPr>
        <w:t xml:space="preserve"> </w:t>
      </w:r>
      <w:r w:rsidRPr="00D71ACF">
        <w:rPr>
          <w:lang w:eastAsia="zh-CN"/>
        </w:rPr>
        <w:t>NR and NG-RAN Overall Description;</w:t>
      </w:r>
      <w:r>
        <w:rPr>
          <w:lang w:eastAsia="zh-CN"/>
        </w:rPr>
        <w:t xml:space="preserve"> Stage 2 (Release 17).</w:t>
      </w:r>
    </w:p>
    <w:p w14:paraId="0155C2B3" w14:textId="77777777" w:rsidR="00CB6434" w:rsidRPr="0092165D" w:rsidRDefault="00CB6434" w:rsidP="00CB6434">
      <w:pPr>
        <w:pStyle w:val="af2"/>
        <w:numPr>
          <w:ilvl w:val="0"/>
          <w:numId w:val="1"/>
        </w:numPr>
        <w:rPr>
          <w:lang w:eastAsia="zh-CN"/>
        </w:rPr>
      </w:pPr>
      <w:r w:rsidRPr="00D71ACF">
        <w:rPr>
          <w:lang w:eastAsia="zh-CN"/>
        </w:rPr>
        <w:t>3GPP TS 38.3</w:t>
      </w:r>
      <w:r>
        <w:rPr>
          <w:lang w:eastAsia="zh-CN"/>
        </w:rPr>
        <w:t xml:space="preserve">31 </w:t>
      </w:r>
      <w:r w:rsidRPr="00D71ACF">
        <w:rPr>
          <w:lang w:eastAsia="zh-CN"/>
        </w:rPr>
        <w:t>NR; Radio Resource Control (RRC); Protocol specification</w:t>
      </w:r>
      <w:r>
        <w:rPr>
          <w:lang w:eastAsia="zh-CN"/>
        </w:rPr>
        <w:t>.</w:t>
      </w:r>
    </w:p>
    <w:p w14:paraId="31E856DA" w14:textId="4C78F62D" w:rsidR="0092165D" w:rsidRPr="00CB6434"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8C187" w14:textId="77777777" w:rsidR="00020C53" w:rsidRDefault="00020C53">
      <w:r>
        <w:separator/>
      </w:r>
    </w:p>
  </w:endnote>
  <w:endnote w:type="continuationSeparator" w:id="0">
    <w:p w14:paraId="6D2ABE10" w14:textId="77777777" w:rsidR="00020C53" w:rsidRDefault="00020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78FE3" w14:textId="77777777" w:rsidR="00020C53" w:rsidRDefault="00020C53">
      <w:r>
        <w:separator/>
      </w:r>
    </w:p>
  </w:footnote>
  <w:footnote w:type="continuationSeparator" w:id="0">
    <w:p w14:paraId="77C27881" w14:textId="77777777" w:rsidR="00020C53" w:rsidRDefault="00020C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BBB19C"/>
    <w:multiLevelType w:val="multilevel"/>
    <w:tmpl w:val="C6BBB19C"/>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2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1885C60"/>
    <w:multiLevelType w:val="hybridMultilevel"/>
    <w:tmpl w:val="E78C68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871EF6"/>
    <w:multiLevelType w:val="hybridMultilevel"/>
    <w:tmpl w:val="29A87CD4"/>
    <w:lvl w:ilvl="0" w:tplc="E6EA35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0C219B9"/>
    <w:multiLevelType w:val="hybridMultilevel"/>
    <w:tmpl w:val="D850F9DC"/>
    <w:lvl w:ilvl="0" w:tplc="892AB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11"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EC52FA"/>
    <w:multiLevelType w:val="multilevel"/>
    <w:tmpl w:val="2BBE9500"/>
    <w:lvl w:ilvl="0">
      <w:start w:val="1"/>
      <w:numFmt w:val="decimal"/>
      <w:pStyle w:val="1"/>
      <w:lvlText w:val="%1"/>
      <w:lvlJc w:val="left"/>
      <w:pPr>
        <w:ind w:left="432" w:hanging="432"/>
      </w:pPr>
      <w:rPr>
        <w:lang w:val="en-GB"/>
      </w:rPr>
    </w:lvl>
    <w:lvl w:ilvl="1">
      <w:start w:val="1"/>
      <w:numFmt w:val="decimal"/>
      <w:pStyle w:val="20"/>
      <w:lvlText w:val="%1.%2"/>
      <w:lvlJc w:val="left"/>
      <w:pPr>
        <w:ind w:left="6247" w:hanging="576"/>
      </w:pPr>
      <w:rPr>
        <w:rFonts w:ascii="Arial" w:hAnsi="Arial" w:cs="Arial"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2274CF6"/>
    <w:multiLevelType w:val="hybridMultilevel"/>
    <w:tmpl w:val="B344B91C"/>
    <w:lvl w:ilvl="0" w:tplc="61E03A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2446E18"/>
    <w:multiLevelType w:val="hybridMultilevel"/>
    <w:tmpl w:val="E78C682C"/>
    <w:lvl w:ilvl="0" w:tplc="BC1638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560B3170"/>
    <w:multiLevelType w:val="hybridMultilevel"/>
    <w:tmpl w:val="9B906D4A"/>
    <w:lvl w:ilvl="0" w:tplc="15A6D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3073D58"/>
    <w:multiLevelType w:val="hybridMultilevel"/>
    <w:tmpl w:val="71C62E5A"/>
    <w:lvl w:ilvl="0" w:tplc="409050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A1C03D5"/>
    <w:multiLevelType w:val="hybridMultilevel"/>
    <w:tmpl w:val="B7EEC1E2"/>
    <w:lvl w:ilvl="0" w:tplc="7CAC444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C6465"/>
    <w:multiLevelType w:val="hybridMultilevel"/>
    <w:tmpl w:val="E78C68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5"/>
  </w:num>
  <w:num w:numId="2" w16cid:durableId="481385133">
    <w:abstractNumId w:val="13"/>
  </w:num>
  <w:num w:numId="3" w16cid:durableId="1805194124">
    <w:abstractNumId w:val="28"/>
  </w:num>
  <w:num w:numId="4" w16cid:durableId="1585643688">
    <w:abstractNumId w:val="7"/>
  </w:num>
  <w:num w:numId="5" w16cid:durableId="1370910215">
    <w:abstractNumId w:val="3"/>
  </w:num>
  <w:num w:numId="6" w16cid:durableId="895579516">
    <w:abstractNumId w:val="26"/>
  </w:num>
  <w:num w:numId="7" w16cid:durableId="1875389403">
    <w:abstractNumId w:val="21"/>
  </w:num>
  <w:num w:numId="8" w16cid:durableId="2119255168">
    <w:abstractNumId w:val="13"/>
  </w:num>
  <w:num w:numId="9" w16cid:durableId="481849267">
    <w:abstractNumId w:val="2"/>
  </w:num>
  <w:num w:numId="10" w16cid:durableId="1823620312">
    <w:abstractNumId w:val="8"/>
  </w:num>
  <w:num w:numId="11" w16cid:durableId="715466226">
    <w:abstractNumId w:val="18"/>
  </w:num>
  <w:num w:numId="12" w16cid:durableId="693768049">
    <w:abstractNumId w:val="13"/>
  </w:num>
  <w:num w:numId="13" w16cid:durableId="1920287264">
    <w:abstractNumId w:val="11"/>
  </w:num>
  <w:num w:numId="14" w16cid:durableId="1217737120">
    <w:abstractNumId w:val="28"/>
  </w:num>
  <w:num w:numId="15" w16cid:durableId="1046367140">
    <w:abstractNumId w:val="13"/>
  </w:num>
  <w:num w:numId="16" w16cid:durableId="888298122">
    <w:abstractNumId w:val="16"/>
  </w:num>
  <w:num w:numId="17" w16cid:durableId="596672457">
    <w:abstractNumId w:val="17"/>
  </w:num>
  <w:num w:numId="18" w16cid:durableId="497044658">
    <w:abstractNumId w:val="10"/>
  </w:num>
  <w:num w:numId="19" w16cid:durableId="841240311">
    <w:abstractNumId w:val="13"/>
  </w:num>
  <w:num w:numId="20" w16cid:durableId="1176573177">
    <w:abstractNumId w:val="22"/>
  </w:num>
  <w:num w:numId="21" w16cid:durableId="1620801644">
    <w:abstractNumId w:val="1"/>
  </w:num>
  <w:num w:numId="22" w16cid:durableId="183054767">
    <w:abstractNumId w:val="20"/>
  </w:num>
  <w:num w:numId="23" w16cid:durableId="1963071200">
    <w:abstractNumId w:val="9"/>
  </w:num>
  <w:num w:numId="24" w16cid:durableId="216936078">
    <w:abstractNumId w:val="13"/>
  </w:num>
  <w:num w:numId="25" w16cid:durableId="898171522">
    <w:abstractNumId w:val="13"/>
  </w:num>
  <w:num w:numId="26" w16cid:durableId="1599407166">
    <w:abstractNumId w:val="13"/>
  </w:num>
  <w:num w:numId="27" w16cid:durableId="1489662827">
    <w:abstractNumId w:val="24"/>
  </w:num>
  <w:num w:numId="28" w16cid:durableId="937830124">
    <w:abstractNumId w:val="19"/>
  </w:num>
  <w:num w:numId="29" w16cid:durableId="1665354986">
    <w:abstractNumId w:val="13"/>
  </w:num>
  <w:num w:numId="30" w16cid:durableId="448744693">
    <w:abstractNumId w:val="4"/>
  </w:num>
  <w:num w:numId="31" w16cid:durableId="919943125">
    <w:abstractNumId w:val="30"/>
  </w:num>
  <w:num w:numId="32" w16cid:durableId="409085046">
    <w:abstractNumId w:val="13"/>
  </w:num>
  <w:num w:numId="33" w16cid:durableId="1718970820">
    <w:abstractNumId w:val="12"/>
  </w:num>
  <w:num w:numId="34" w16cid:durableId="370768180">
    <w:abstractNumId w:val="25"/>
  </w:num>
  <w:num w:numId="35" w16cid:durableId="578251672">
    <w:abstractNumId w:val="27"/>
  </w:num>
  <w:num w:numId="36" w16cid:durableId="800925059">
    <w:abstractNumId w:val="13"/>
  </w:num>
  <w:num w:numId="37" w16cid:durableId="492452811">
    <w:abstractNumId w:val="23"/>
  </w:num>
  <w:num w:numId="38" w16cid:durableId="270935151">
    <w:abstractNumId w:val="5"/>
  </w:num>
  <w:num w:numId="39" w16cid:durableId="376971736">
    <w:abstractNumId w:val="29"/>
  </w:num>
  <w:num w:numId="40" w16cid:durableId="1362168724">
    <w:abstractNumId w:val="0"/>
  </w:num>
  <w:num w:numId="41" w16cid:durableId="1661156053">
    <w:abstractNumId w:val="14"/>
  </w:num>
  <w:num w:numId="42" w16cid:durableId="275063405">
    <w:abstractNumId w:val="6"/>
  </w:num>
  <w:num w:numId="43" w16cid:durableId="848909105">
    <w:abstractNumId w:val="13"/>
  </w:num>
  <w:num w:numId="44" w16cid:durableId="68860137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0C53"/>
    <w:rsid w:val="00021049"/>
    <w:rsid w:val="00022177"/>
    <w:rsid w:val="00022E3A"/>
    <w:rsid w:val="000240C1"/>
    <w:rsid w:val="000248A9"/>
    <w:rsid w:val="0002783A"/>
    <w:rsid w:val="00027F6D"/>
    <w:rsid w:val="00030098"/>
    <w:rsid w:val="00030121"/>
    <w:rsid w:val="00030C4D"/>
    <w:rsid w:val="00030E72"/>
    <w:rsid w:val="00031A50"/>
    <w:rsid w:val="00031BD0"/>
    <w:rsid w:val="000327D2"/>
    <w:rsid w:val="00033397"/>
    <w:rsid w:val="0003376D"/>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10F2"/>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4D3"/>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613"/>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8EE"/>
    <w:rsid w:val="000E5A77"/>
    <w:rsid w:val="000E5E4F"/>
    <w:rsid w:val="000E7224"/>
    <w:rsid w:val="000E7E0B"/>
    <w:rsid w:val="000F003B"/>
    <w:rsid w:val="000F2595"/>
    <w:rsid w:val="000F3114"/>
    <w:rsid w:val="000F387E"/>
    <w:rsid w:val="000F4E5D"/>
    <w:rsid w:val="000F5052"/>
    <w:rsid w:val="000F7383"/>
    <w:rsid w:val="000F7E1A"/>
    <w:rsid w:val="000F7E6E"/>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6FA6"/>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2BC"/>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4C9C"/>
    <w:rsid w:val="001855D8"/>
    <w:rsid w:val="00185DAA"/>
    <w:rsid w:val="0018760F"/>
    <w:rsid w:val="0019003C"/>
    <w:rsid w:val="00191A21"/>
    <w:rsid w:val="00193523"/>
    <w:rsid w:val="00193724"/>
    <w:rsid w:val="00193C1F"/>
    <w:rsid w:val="0019455D"/>
    <w:rsid w:val="00194A94"/>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5D4"/>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44D"/>
    <w:rsid w:val="00297349"/>
    <w:rsid w:val="00297FCD"/>
    <w:rsid w:val="002A09A8"/>
    <w:rsid w:val="002A1A39"/>
    <w:rsid w:val="002A1CC6"/>
    <w:rsid w:val="002A353D"/>
    <w:rsid w:val="002A4B4B"/>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5CBF"/>
    <w:rsid w:val="002C6985"/>
    <w:rsid w:val="002C6B76"/>
    <w:rsid w:val="002D02CB"/>
    <w:rsid w:val="002D2FA3"/>
    <w:rsid w:val="002D581D"/>
    <w:rsid w:val="002D59B0"/>
    <w:rsid w:val="002D6500"/>
    <w:rsid w:val="002D71E2"/>
    <w:rsid w:val="002D7228"/>
    <w:rsid w:val="002E0F2A"/>
    <w:rsid w:val="002E124A"/>
    <w:rsid w:val="002E20D2"/>
    <w:rsid w:val="002E3201"/>
    <w:rsid w:val="002E3333"/>
    <w:rsid w:val="002E4BEC"/>
    <w:rsid w:val="002E4DD2"/>
    <w:rsid w:val="002E4EA6"/>
    <w:rsid w:val="002E4EFD"/>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6314"/>
    <w:rsid w:val="00340466"/>
    <w:rsid w:val="003408E8"/>
    <w:rsid w:val="00341047"/>
    <w:rsid w:val="00341592"/>
    <w:rsid w:val="00343095"/>
    <w:rsid w:val="003471B2"/>
    <w:rsid w:val="00347B6B"/>
    <w:rsid w:val="003508AF"/>
    <w:rsid w:val="00351630"/>
    <w:rsid w:val="00351825"/>
    <w:rsid w:val="003520EB"/>
    <w:rsid w:val="003523D2"/>
    <w:rsid w:val="0035253F"/>
    <w:rsid w:val="0035284E"/>
    <w:rsid w:val="00352C96"/>
    <w:rsid w:val="003539FE"/>
    <w:rsid w:val="0035462D"/>
    <w:rsid w:val="003546E3"/>
    <w:rsid w:val="00354802"/>
    <w:rsid w:val="00355E81"/>
    <w:rsid w:val="0036260E"/>
    <w:rsid w:val="003641BF"/>
    <w:rsid w:val="0036685E"/>
    <w:rsid w:val="00367880"/>
    <w:rsid w:val="003679D1"/>
    <w:rsid w:val="00370630"/>
    <w:rsid w:val="00370F5E"/>
    <w:rsid w:val="0037115A"/>
    <w:rsid w:val="00371A02"/>
    <w:rsid w:val="0037239A"/>
    <w:rsid w:val="003726F0"/>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BE2"/>
    <w:rsid w:val="00391D8E"/>
    <w:rsid w:val="00392B0D"/>
    <w:rsid w:val="00392EC0"/>
    <w:rsid w:val="00393B5C"/>
    <w:rsid w:val="0039496A"/>
    <w:rsid w:val="00394AA2"/>
    <w:rsid w:val="00394E75"/>
    <w:rsid w:val="00395626"/>
    <w:rsid w:val="00395841"/>
    <w:rsid w:val="00395843"/>
    <w:rsid w:val="00395E28"/>
    <w:rsid w:val="003962B6"/>
    <w:rsid w:val="0039718E"/>
    <w:rsid w:val="003A014E"/>
    <w:rsid w:val="003A0881"/>
    <w:rsid w:val="003A08DF"/>
    <w:rsid w:val="003A417A"/>
    <w:rsid w:val="003A4862"/>
    <w:rsid w:val="003A504C"/>
    <w:rsid w:val="003A57BB"/>
    <w:rsid w:val="003A6844"/>
    <w:rsid w:val="003A7DD8"/>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890"/>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74F0"/>
    <w:rsid w:val="0042142B"/>
    <w:rsid w:val="0042182D"/>
    <w:rsid w:val="00423720"/>
    <w:rsid w:val="00423CBB"/>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172D"/>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34E7"/>
    <w:rsid w:val="00534A60"/>
    <w:rsid w:val="00535EB5"/>
    <w:rsid w:val="0053687E"/>
    <w:rsid w:val="00536B2B"/>
    <w:rsid w:val="00536E56"/>
    <w:rsid w:val="00537881"/>
    <w:rsid w:val="00537CC2"/>
    <w:rsid w:val="00540D97"/>
    <w:rsid w:val="00540DF1"/>
    <w:rsid w:val="00541CB2"/>
    <w:rsid w:val="00541DCD"/>
    <w:rsid w:val="00542227"/>
    <w:rsid w:val="00543CC2"/>
    <w:rsid w:val="00543E6C"/>
    <w:rsid w:val="00545137"/>
    <w:rsid w:val="0054528B"/>
    <w:rsid w:val="0054582A"/>
    <w:rsid w:val="005474F4"/>
    <w:rsid w:val="00550376"/>
    <w:rsid w:val="005520D2"/>
    <w:rsid w:val="00553146"/>
    <w:rsid w:val="00553AAF"/>
    <w:rsid w:val="00553B73"/>
    <w:rsid w:val="00553D4E"/>
    <w:rsid w:val="005564B1"/>
    <w:rsid w:val="005570FB"/>
    <w:rsid w:val="005601B2"/>
    <w:rsid w:val="00562384"/>
    <w:rsid w:val="00562739"/>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0839"/>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D15"/>
    <w:rsid w:val="005D0F35"/>
    <w:rsid w:val="005D1268"/>
    <w:rsid w:val="005D213F"/>
    <w:rsid w:val="005D3AA4"/>
    <w:rsid w:val="005D3CD7"/>
    <w:rsid w:val="005D3DBE"/>
    <w:rsid w:val="005D578C"/>
    <w:rsid w:val="005D6FC0"/>
    <w:rsid w:val="005D7303"/>
    <w:rsid w:val="005D7CA0"/>
    <w:rsid w:val="005D7F40"/>
    <w:rsid w:val="005E0152"/>
    <w:rsid w:val="005E1555"/>
    <w:rsid w:val="005E175F"/>
    <w:rsid w:val="005E1AC8"/>
    <w:rsid w:val="005E2292"/>
    <w:rsid w:val="005E345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3915"/>
    <w:rsid w:val="0061564B"/>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CF8"/>
    <w:rsid w:val="00644EF7"/>
    <w:rsid w:val="00645110"/>
    <w:rsid w:val="006465AD"/>
    <w:rsid w:val="00646D88"/>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00F"/>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1282"/>
    <w:rsid w:val="006C20F8"/>
    <w:rsid w:val="006C304D"/>
    <w:rsid w:val="006C4159"/>
    <w:rsid w:val="006C4C16"/>
    <w:rsid w:val="006C4D4B"/>
    <w:rsid w:val="006C5527"/>
    <w:rsid w:val="006C5CF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AB3"/>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172E"/>
    <w:rsid w:val="0077237E"/>
    <w:rsid w:val="007729E5"/>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171"/>
    <w:rsid w:val="007D7AE7"/>
    <w:rsid w:val="007D7B7E"/>
    <w:rsid w:val="007E0BE6"/>
    <w:rsid w:val="007E0F66"/>
    <w:rsid w:val="007E1DF8"/>
    <w:rsid w:val="007E1F2A"/>
    <w:rsid w:val="007E2C01"/>
    <w:rsid w:val="007E2E21"/>
    <w:rsid w:val="007E3EFF"/>
    <w:rsid w:val="007E56CB"/>
    <w:rsid w:val="007E574B"/>
    <w:rsid w:val="007E77B1"/>
    <w:rsid w:val="007F0139"/>
    <w:rsid w:val="007F060D"/>
    <w:rsid w:val="007F0DDD"/>
    <w:rsid w:val="007F4588"/>
    <w:rsid w:val="007F4A5C"/>
    <w:rsid w:val="007F5ED1"/>
    <w:rsid w:val="007F5FF1"/>
    <w:rsid w:val="007F628C"/>
    <w:rsid w:val="007F7A1E"/>
    <w:rsid w:val="007F7BC9"/>
    <w:rsid w:val="00800BE7"/>
    <w:rsid w:val="00801906"/>
    <w:rsid w:val="0080252A"/>
    <w:rsid w:val="00802839"/>
    <w:rsid w:val="008028A4"/>
    <w:rsid w:val="008040D0"/>
    <w:rsid w:val="00804A03"/>
    <w:rsid w:val="008054BA"/>
    <w:rsid w:val="00805561"/>
    <w:rsid w:val="00805A13"/>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1180"/>
    <w:rsid w:val="0086236F"/>
    <w:rsid w:val="00863E86"/>
    <w:rsid w:val="00863F5E"/>
    <w:rsid w:val="0086417E"/>
    <w:rsid w:val="008643B1"/>
    <w:rsid w:val="00864455"/>
    <w:rsid w:val="008655BA"/>
    <w:rsid w:val="0086675C"/>
    <w:rsid w:val="00866BB5"/>
    <w:rsid w:val="00866D5F"/>
    <w:rsid w:val="00870283"/>
    <w:rsid w:val="00871372"/>
    <w:rsid w:val="008732F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720"/>
    <w:rsid w:val="008B7049"/>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38"/>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193"/>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3C43"/>
    <w:rsid w:val="00955107"/>
    <w:rsid w:val="0095605F"/>
    <w:rsid w:val="00957929"/>
    <w:rsid w:val="00957D77"/>
    <w:rsid w:val="00960738"/>
    <w:rsid w:val="00961153"/>
    <w:rsid w:val="00963E78"/>
    <w:rsid w:val="00964172"/>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6F6"/>
    <w:rsid w:val="009B78D4"/>
    <w:rsid w:val="009C0CE3"/>
    <w:rsid w:val="009C30D7"/>
    <w:rsid w:val="009C395D"/>
    <w:rsid w:val="009C567E"/>
    <w:rsid w:val="009C5B76"/>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5B"/>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85E"/>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018F"/>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29D0"/>
    <w:rsid w:val="00AA2CCC"/>
    <w:rsid w:val="00AA3187"/>
    <w:rsid w:val="00AA3F44"/>
    <w:rsid w:val="00AA424C"/>
    <w:rsid w:val="00AA53F1"/>
    <w:rsid w:val="00AA5901"/>
    <w:rsid w:val="00AA60B4"/>
    <w:rsid w:val="00AA68DA"/>
    <w:rsid w:val="00AA6BA2"/>
    <w:rsid w:val="00AB026F"/>
    <w:rsid w:val="00AB167C"/>
    <w:rsid w:val="00AB1D53"/>
    <w:rsid w:val="00AB2BE5"/>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8F1"/>
    <w:rsid w:val="00AC4A34"/>
    <w:rsid w:val="00AC4BEE"/>
    <w:rsid w:val="00AC5918"/>
    <w:rsid w:val="00AC5986"/>
    <w:rsid w:val="00AC61A7"/>
    <w:rsid w:val="00AC68F0"/>
    <w:rsid w:val="00AC79FA"/>
    <w:rsid w:val="00AC7BBF"/>
    <w:rsid w:val="00AD0465"/>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1E1"/>
    <w:rsid w:val="00B70609"/>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3A9A"/>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09C"/>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0BBD"/>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BF7B2D"/>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14"/>
    <w:rsid w:val="00C948C5"/>
    <w:rsid w:val="00C94A2B"/>
    <w:rsid w:val="00CA0600"/>
    <w:rsid w:val="00CA0C8B"/>
    <w:rsid w:val="00CA2A47"/>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6434"/>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60A"/>
    <w:rsid w:val="00D04A49"/>
    <w:rsid w:val="00D05134"/>
    <w:rsid w:val="00D062A7"/>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2E25"/>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1B0"/>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5CBE"/>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3E79"/>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3DF4"/>
    <w:rsid w:val="00E960E7"/>
    <w:rsid w:val="00E9629F"/>
    <w:rsid w:val="00E9659B"/>
    <w:rsid w:val="00EA0060"/>
    <w:rsid w:val="00EA032A"/>
    <w:rsid w:val="00EA0718"/>
    <w:rsid w:val="00EA0D65"/>
    <w:rsid w:val="00EA0F74"/>
    <w:rsid w:val="00EA2E0A"/>
    <w:rsid w:val="00EA386B"/>
    <w:rsid w:val="00EA40E1"/>
    <w:rsid w:val="00EA44F0"/>
    <w:rsid w:val="00EA53F7"/>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1270"/>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657"/>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1DB4"/>
    <w:rsid w:val="00F4519C"/>
    <w:rsid w:val="00F4644A"/>
    <w:rsid w:val="00F46469"/>
    <w:rsid w:val="00F469F5"/>
    <w:rsid w:val="00F47F3F"/>
    <w:rsid w:val="00F47FEB"/>
    <w:rsid w:val="00F51B0F"/>
    <w:rsid w:val="00F51CAB"/>
    <w:rsid w:val="00F52B59"/>
    <w:rsid w:val="00F53506"/>
    <w:rsid w:val="00F53876"/>
    <w:rsid w:val="00F5419C"/>
    <w:rsid w:val="00F54A3D"/>
    <w:rsid w:val="00F55CE9"/>
    <w:rsid w:val="00F56851"/>
    <w:rsid w:val="00F56A65"/>
    <w:rsid w:val="00F57CEC"/>
    <w:rsid w:val="00F60638"/>
    <w:rsid w:val="00F60BEB"/>
    <w:rsid w:val="00F632E7"/>
    <w:rsid w:val="00F6357E"/>
    <w:rsid w:val="00F6369B"/>
    <w:rsid w:val="00F64013"/>
    <w:rsid w:val="00F653B8"/>
    <w:rsid w:val="00F65E65"/>
    <w:rsid w:val="00F673A8"/>
    <w:rsid w:val="00F67701"/>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342E"/>
    <w:rsid w:val="00F8447D"/>
    <w:rsid w:val="00F85260"/>
    <w:rsid w:val="00F8549D"/>
    <w:rsid w:val="00F877C3"/>
    <w:rsid w:val="00F87B31"/>
    <w:rsid w:val="00F87F80"/>
    <w:rsid w:val="00F903AC"/>
    <w:rsid w:val="00F921F8"/>
    <w:rsid w:val="00F92C28"/>
    <w:rsid w:val="00F93F0C"/>
    <w:rsid w:val="00F9645B"/>
    <w:rsid w:val="00F9705B"/>
    <w:rsid w:val="00FA0039"/>
    <w:rsid w:val="00FA1266"/>
    <w:rsid w:val="00FA1C1A"/>
    <w:rsid w:val="00FA2743"/>
    <w:rsid w:val="00FA29EC"/>
    <w:rsid w:val="00FA2E55"/>
    <w:rsid w:val="00FA3D4B"/>
    <w:rsid w:val="00FA572A"/>
    <w:rsid w:val="00FA620E"/>
    <w:rsid w:val="00FA6F5A"/>
    <w:rsid w:val="00FB0B87"/>
    <w:rsid w:val="00FB13E9"/>
    <w:rsid w:val="00FB18B8"/>
    <w:rsid w:val="00FB21A6"/>
    <w:rsid w:val="00FB37A1"/>
    <w:rsid w:val="00FB4218"/>
    <w:rsid w:val="00FB47A3"/>
    <w:rsid w:val="00FB55AB"/>
    <w:rsid w:val="00FB5921"/>
    <w:rsid w:val="00FB5CD6"/>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EA0718"/>
    <w:rPr>
      <w:rFonts w:ascii="Arial" w:hAnsi="Arial"/>
      <w:sz w:val="32"/>
      <w:lang w:val="en-GB"/>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paragraph" w:styleId="2">
    <w:name w:val="List Bullet 2"/>
    <w:basedOn w:val="a"/>
    <w:qFormat/>
    <w:rsid w:val="00644CF8"/>
    <w:pPr>
      <w:numPr>
        <w:numId w:val="21"/>
      </w:numPr>
      <w:tabs>
        <w:tab w:val="clear" w:pos="643"/>
      </w:tabs>
      <w:ind w:left="432" w:hanging="432"/>
      <w:contextualSpacing/>
      <w:jc w:val="left"/>
    </w:pPr>
    <w:rPr>
      <w:rFonts w:ascii="Times New Roman" w:eastAsia="等线" w:hAnsi="Times New Roman"/>
    </w:rPr>
  </w:style>
  <w:style w:type="table" w:customStyle="1" w:styleId="10">
    <w:name w:val="网格型1"/>
    <w:basedOn w:val="a1"/>
    <w:next w:val="af5"/>
    <w:rsid w:val="00953C4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128</TotalTime>
  <Pages>1</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CMCC-122</cp:lastModifiedBy>
  <cp:revision>8</cp:revision>
  <cp:lastPrinted>2016-01-11T02:35:00Z</cp:lastPrinted>
  <dcterms:created xsi:type="dcterms:W3CDTF">2023-05-11T08:44:00Z</dcterms:created>
  <dcterms:modified xsi:type="dcterms:W3CDTF">2023-05-12T06:13:00Z</dcterms:modified>
</cp:coreProperties>
</file>